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0D8A" w14:textId="3CD3B57F" w:rsidR="009A5DD2" w:rsidRPr="00E00C55" w:rsidRDefault="00577283" w:rsidP="00B56CEA">
      <w:pPr>
        <w:pStyle w:val="Heading1"/>
        <w:spacing w:before="0" w:after="120" w:line="240" w:lineRule="auto"/>
        <w:rPr>
          <w:sz w:val="46"/>
          <w:szCs w:val="46"/>
        </w:rPr>
      </w:pPr>
      <w:r w:rsidRPr="00E00C55">
        <w:rPr>
          <w:sz w:val="46"/>
          <w:szCs w:val="46"/>
        </w:rPr>
        <w:t>Tips</w:t>
      </w:r>
      <w:r w:rsidR="004B7C1F">
        <w:rPr>
          <w:sz w:val="46"/>
          <w:szCs w:val="46"/>
        </w:rPr>
        <w:t xml:space="preserve"> on </w:t>
      </w:r>
      <w:r w:rsidR="003E351C" w:rsidRPr="00E00C55">
        <w:rPr>
          <w:sz w:val="46"/>
          <w:szCs w:val="46"/>
        </w:rPr>
        <w:t>how to</w:t>
      </w:r>
      <w:r w:rsidRPr="00E00C55">
        <w:rPr>
          <w:sz w:val="46"/>
          <w:szCs w:val="46"/>
        </w:rPr>
        <w:t xml:space="preserve"> undertak</w:t>
      </w:r>
      <w:r w:rsidR="003E351C" w:rsidRPr="00E00C55">
        <w:rPr>
          <w:sz w:val="46"/>
          <w:szCs w:val="46"/>
        </w:rPr>
        <w:t>e</w:t>
      </w:r>
      <w:r w:rsidRPr="00E00C55">
        <w:rPr>
          <w:sz w:val="46"/>
          <w:szCs w:val="46"/>
        </w:rPr>
        <w:t xml:space="preserve"> a disability-inclusive community risk assessment (CRA)</w:t>
      </w:r>
    </w:p>
    <w:p w14:paraId="74EDF1F7" w14:textId="680C3653" w:rsidR="0085193B" w:rsidRPr="00182875" w:rsidRDefault="00182875" w:rsidP="00B56CEA">
      <w:pPr>
        <w:pStyle w:val="Pagetag"/>
        <w:shd w:val="clear" w:color="auto" w:fill="DDDDDD" w:themeFill="accent5" w:themeFillTint="33"/>
        <w:spacing w:before="240" w:after="120" w:line="276" w:lineRule="auto"/>
        <w:jc w:val="both"/>
        <w:rPr>
          <w:color w:val="414141" w:themeColor="text2" w:themeShade="BF"/>
        </w:rPr>
      </w:pPr>
      <w:r w:rsidRPr="00182875">
        <w:rPr>
          <w:color w:val="414141" w:themeColor="text2" w:themeShade="BF"/>
        </w:rPr>
        <w:t>Key</w:t>
      </w:r>
      <w:r w:rsidR="007B7527">
        <w:rPr>
          <w:color w:val="414141" w:themeColor="text2" w:themeShade="BF"/>
        </w:rPr>
        <w:t xml:space="preserve"> summary</w:t>
      </w:r>
      <w:r w:rsidRPr="00182875">
        <w:rPr>
          <w:color w:val="414141" w:themeColor="text2" w:themeShade="BF"/>
        </w:rPr>
        <w:t>:</w:t>
      </w:r>
    </w:p>
    <w:p w14:paraId="61B53B6A" w14:textId="20E68C5A" w:rsidR="009A7E4A" w:rsidRPr="0007091E" w:rsidRDefault="000427F4" w:rsidP="00B56CEA">
      <w:pPr>
        <w:pStyle w:val="paragraph"/>
        <w:numPr>
          <w:ilvl w:val="0"/>
          <w:numId w:val="6"/>
        </w:numPr>
        <w:shd w:val="clear" w:color="auto" w:fill="DDDDDD" w:themeFill="accent5" w:themeFillTint="33"/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</w:rPr>
      </w:pPr>
      <w:r w:rsidRPr="000427F4">
        <w:rPr>
          <w:rFonts w:ascii="Verdana" w:eastAsiaTheme="majorEastAsia" w:hAnsi="Verdana"/>
          <w:sz w:val="22"/>
          <w:szCs w:val="22"/>
        </w:rPr>
        <w:t>People with disabilities are frequently excluded from CRAs, despite experiencing significantly higher disaster risks</w:t>
      </w:r>
      <w:r w:rsidR="00564CC8">
        <w:rPr>
          <w:rFonts w:ascii="Verdana" w:eastAsiaTheme="majorEastAsia" w:hAnsi="Verdana"/>
          <w:sz w:val="22"/>
          <w:szCs w:val="22"/>
        </w:rPr>
        <w:t>.</w:t>
      </w:r>
    </w:p>
    <w:p w14:paraId="2982A7D2" w14:textId="5223E210" w:rsidR="00163E20" w:rsidRPr="007707D4" w:rsidRDefault="007979F6" w:rsidP="00B56CEA">
      <w:pPr>
        <w:pStyle w:val="paragraph"/>
        <w:numPr>
          <w:ilvl w:val="0"/>
          <w:numId w:val="6"/>
        </w:numPr>
        <w:shd w:val="clear" w:color="auto" w:fill="DDDDDD" w:themeFill="accent5" w:themeFillTint="33"/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</w:rPr>
        <w:t xml:space="preserve">It is essential to </w:t>
      </w:r>
      <w:r w:rsidRPr="007707D4">
        <w:rPr>
          <w:rFonts w:ascii="Verdana" w:eastAsiaTheme="majorEastAsia" w:hAnsi="Verdana"/>
          <w:b/>
          <w:bCs/>
          <w:sz w:val="22"/>
          <w:szCs w:val="22"/>
        </w:rPr>
        <w:t xml:space="preserve">engage people with disabilities and </w:t>
      </w:r>
      <w:r w:rsidR="00351822" w:rsidRPr="00B56CEA">
        <w:rPr>
          <w:rFonts w:ascii="Verdana" w:eastAsiaTheme="majorEastAsia" w:hAnsi="Verdana"/>
          <w:b/>
          <w:bCs/>
          <w:sz w:val="22"/>
          <w:szCs w:val="22"/>
        </w:rPr>
        <w:t>Organi</w:t>
      </w:r>
      <w:r w:rsidR="00B56CEA" w:rsidRPr="00B56CEA">
        <w:rPr>
          <w:rFonts w:ascii="Verdana" w:eastAsiaTheme="majorEastAsia" w:hAnsi="Verdana"/>
          <w:b/>
          <w:bCs/>
          <w:sz w:val="22"/>
          <w:szCs w:val="22"/>
        </w:rPr>
        <w:t>s</w:t>
      </w:r>
      <w:r w:rsidR="00351822" w:rsidRPr="00B56CEA">
        <w:rPr>
          <w:rFonts w:ascii="Verdana" w:eastAsiaTheme="majorEastAsia" w:hAnsi="Verdana"/>
          <w:b/>
          <w:bCs/>
          <w:sz w:val="22"/>
          <w:szCs w:val="22"/>
        </w:rPr>
        <w:t xml:space="preserve">ations </w:t>
      </w:r>
      <w:r w:rsidR="002A795C" w:rsidRPr="00B56CEA">
        <w:rPr>
          <w:rFonts w:ascii="Verdana" w:eastAsiaTheme="majorEastAsia" w:hAnsi="Verdana"/>
          <w:b/>
          <w:bCs/>
          <w:sz w:val="22"/>
          <w:szCs w:val="22"/>
        </w:rPr>
        <w:t xml:space="preserve">of </w:t>
      </w:r>
      <w:r w:rsidR="00351822" w:rsidRPr="00B56CEA">
        <w:rPr>
          <w:rFonts w:ascii="Verdana" w:eastAsiaTheme="majorEastAsia" w:hAnsi="Verdana"/>
          <w:b/>
          <w:bCs/>
          <w:sz w:val="22"/>
          <w:szCs w:val="22"/>
        </w:rPr>
        <w:t>Persons with Disabilities (</w:t>
      </w:r>
      <w:r w:rsidRPr="00B56CEA">
        <w:rPr>
          <w:rFonts w:ascii="Verdana" w:eastAsiaTheme="majorEastAsia" w:hAnsi="Verdana"/>
          <w:b/>
          <w:bCs/>
          <w:sz w:val="22"/>
          <w:szCs w:val="22"/>
        </w:rPr>
        <w:t>OPDs</w:t>
      </w:r>
      <w:r w:rsidR="00351822" w:rsidRPr="00B56CEA">
        <w:rPr>
          <w:rFonts w:ascii="Verdana" w:eastAsiaTheme="majorEastAsia" w:hAnsi="Verdana"/>
          <w:b/>
          <w:bCs/>
          <w:sz w:val="22"/>
          <w:szCs w:val="22"/>
        </w:rPr>
        <w:t>)</w:t>
      </w:r>
      <w:r w:rsidRPr="007707D4">
        <w:rPr>
          <w:rFonts w:ascii="Verdana" w:eastAsiaTheme="majorEastAsia" w:hAnsi="Verdana"/>
          <w:b/>
          <w:bCs/>
          <w:sz w:val="22"/>
          <w:szCs w:val="22"/>
        </w:rPr>
        <w:t xml:space="preserve"> in all stages of the CRA</w:t>
      </w:r>
      <w:r w:rsidR="00423D1A">
        <w:rPr>
          <w:rFonts w:ascii="Verdana" w:eastAsiaTheme="majorEastAsia" w:hAnsi="Verdana"/>
          <w:b/>
          <w:bCs/>
          <w:sz w:val="22"/>
          <w:szCs w:val="22"/>
        </w:rPr>
        <w:t xml:space="preserve"> process</w:t>
      </w:r>
      <w:r>
        <w:rPr>
          <w:rFonts w:ascii="Verdana" w:eastAsiaTheme="majorEastAsia" w:hAnsi="Verdana"/>
          <w:sz w:val="22"/>
          <w:szCs w:val="22"/>
        </w:rPr>
        <w:t xml:space="preserve">, to ensure </w:t>
      </w:r>
      <w:r w:rsidR="0026731F">
        <w:rPr>
          <w:rFonts w:ascii="Verdana" w:eastAsiaTheme="majorEastAsia" w:hAnsi="Verdana"/>
          <w:sz w:val="22"/>
          <w:szCs w:val="22"/>
        </w:rPr>
        <w:t xml:space="preserve">physical, communication, attitudinal, and institutional barriers are identified, addressed, and removed in </w:t>
      </w:r>
      <w:r w:rsidR="00564CC8">
        <w:rPr>
          <w:rFonts w:ascii="Verdana" w:eastAsiaTheme="majorEastAsia" w:hAnsi="Verdana"/>
          <w:sz w:val="22"/>
          <w:szCs w:val="22"/>
        </w:rPr>
        <w:t>DRR contexts.</w:t>
      </w:r>
    </w:p>
    <w:p w14:paraId="6BFF2A0C" w14:textId="5F73C734" w:rsidR="00564CC8" w:rsidRPr="007707D4" w:rsidRDefault="006C0D71" w:rsidP="00B56CEA">
      <w:pPr>
        <w:pStyle w:val="paragraph"/>
        <w:numPr>
          <w:ilvl w:val="0"/>
          <w:numId w:val="6"/>
        </w:numPr>
        <w:shd w:val="clear" w:color="auto" w:fill="DDDDDD" w:themeFill="accent5" w:themeFillTint="33"/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 xml:space="preserve">Ask OPDs which parts of the CRA process they would like to be involved in. </w:t>
      </w:r>
      <w:r w:rsidR="00AD6CD2" w:rsidRPr="007707D4">
        <w:rPr>
          <w:rFonts w:ascii="Verdana" w:eastAsiaTheme="majorEastAsia" w:hAnsi="Verdana"/>
          <w:b/>
          <w:bCs/>
          <w:sz w:val="22"/>
          <w:szCs w:val="22"/>
          <w:lang w:val="en-PH"/>
        </w:rPr>
        <w:t xml:space="preserve">Encourage </w:t>
      </w:r>
      <w:r w:rsidRPr="007707D4">
        <w:rPr>
          <w:rFonts w:ascii="Verdana" w:eastAsiaTheme="majorEastAsia" w:hAnsi="Verdana"/>
          <w:b/>
          <w:bCs/>
          <w:sz w:val="22"/>
          <w:szCs w:val="22"/>
          <w:lang w:val="en-PH"/>
        </w:rPr>
        <w:t>community members</w:t>
      </w:r>
      <w:r w:rsidR="00AD6CD2" w:rsidRPr="007707D4">
        <w:rPr>
          <w:rFonts w:ascii="Verdana" w:eastAsiaTheme="majorEastAsia" w:hAnsi="Verdana"/>
          <w:b/>
          <w:bCs/>
          <w:sz w:val="22"/>
          <w:szCs w:val="22"/>
          <w:lang w:val="en-PH"/>
        </w:rPr>
        <w:t xml:space="preserve"> with disabilities to participate</w:t>
      </w:r>
      <w:r w:rsidR="00AD6CD2">
        <w:rPr>
          <w:rFonts w:ascii="Verdana" w:eastAsiaTheme="majorEastAsia" w:hAnsi="Verdana"/>
          <w:sz w:val="22"/>
          <w:szCs w:val="22"/>
          <w:lang w:val="en-PH"/>
        </w:rPr>
        <w:t xml:space="preserve"> </w:t>
      </w:r>
      <w:r>
        <w:rPr>
          <w:rFonts w:ascii="Verdana" w:eastAsiaTheme="majorEastAsia" w:hAnsi="Verdana"/>
          <w:sz w:val="22"/>
          <w:szCs w:val="22"/>
          <w:lang w:val="en-PH"/>
        </w:rPr>
        <w:t xml:space="preserve">in the CRA process </w:t>
      </w:r>
      <w:r w:rsidR="00AD6CD2">
        <w:rPr>
          <w:rFonts w:ascii="Verdana" w:eastAsiaTheme="majorEastAsia" w:hAnsi="Verdana"/>
          <w:sz w:val="22"/>
          <w:szCs w:val="22"/>
          <w:lang w:val="en-PH"/>
        </w:rPr>
        <w:t xml:space="preserve">by asking them </w:t>
      </w:r>
      <w:r w:rsidR="00AD6CD2" w:rsidRPr="007707D4">
        <w:rPr>
          <w:rFonts w:ascii="Verdana" w:eastAsiaTheme="majorEastAsia" w:hAnsi="Verdana"/>
          <w:sz w:val="22"/>
          <w:szCs w:val="22"/>
          <w:lang w:val="en-PH"/>
        </w:rPr>
        <w:t xml:space="preserve">what barriers they might experience when trying to evacuate, and what changes they would need in place so they could evacuate safely. </w:t>
      </w:r>
    </w:p>
    <w:p w14:paraId="3D27221B" w14:textId="65CB4E2C" w:rsidR="00AD6CD2" w:rsidRPr="007707D4" w:rsidRDefault="00AD6CD2" w:rsidP="00B56CEA">
      <w:pPr>
        <w:pStyle w:val="paragraph"/>
        <w:numPr>
          <w:ilvl w:val="0"/>
          <w:numId w:val="6"/>
        </w:numPr>
        <w:shd w:val="clear" w:color="auto" w:fill="DDDDDD" w:themeFill="accent5" w:themeFillTint="33"/>
        <w:textAlignment w:val="baseline"/>
        <w:rPr>
          <w:rFonts w:ascii="Verdana" w:eastAsiaTheme="majorEastAsia" w:hAnsi="Verdana"/>
          <w:sz w:val="22"/>
          <w:szCs w:val="22"/>
          <w:lang w:val="en-PH"/>
        </w:rPr>
      </w:pPr>
      <w:r w:rsidRPr="007707D4">
        <w:rPr>
          <w:rFonts w:ascii="Verdana" w:eastAsiaTheme="majorEastAsia" w:hAnsi="Verdana"/>
          <w:b/>
          <w:bCs/>
          <w:sz w:val="22"/>
          <w:szCs w:val="22"/>
          <w:lang w:val="en-PH"/>
        </w:rPr>
        <w:t>Hold focus group discussions and co-design DRR action plans with people with disabilities and OPDs</w:t>
      </w:r>
      <w:r w:rsidRPr="007707D4">
        <w:rPr>
          <w:rFonts w:ascii="Verdana" w:eastAsiaTheme="majorEastAsia" w:hAnsi="Verdana"/>
          <w:sz w:val="22"/>
          <w:szCs w:val="22"/>
          <w:lang w:val="en-PH"/>
        </w:rPr>
        <w:t>, to ensure disability barriers and enablers are captured correctly</w:t>
      </w:r>
      <w:r w:rsidR="006C0D71">
        <w:rPr>
          <w:rFonts w:ascii="Verdana" w:eastAsiaTheme="majorEastAsia" w:hAnsi="Verdana"/>
          <w:sz w:val="22"/>
          <w:szCs w:val="22"/>
          <w:lang w:val="en-PH"/>
        </w:rPr>
        <w:t>.</w:t>
      </w:r>
      <w:r w:rsidR="006C0D71">
        <w:rPr>
          <w:rFonts w:ascii="Verdana" w:eastAsiaTheme="majorEastAsia" w:hAnsi="Verdana"/>
          <w:sz w:val="22"/>
          <w:szCs w:val="22"/>
          <w:lang w:val="en-PH"/>
        </w:rPr>
        <w:br/>
      </w:r>
      <w:r w:rsidR="006C0D71">
        <w:rPr>
          <w:rFonts w:ascii="Verdana" w:eastAsiaTheme="majorEastAsia" w:hAnsi="Verdana"/>
          <w:sz w:val="10"/>
          <w:szCs w:val="10"/>
          <w:lang w:val="en-PH"/>
        </w:rPr>
        <w:t xml:space="preserve"> </w:t>
      </w:r>
    </w:p>
    <w:p w14:paraId="5E16AECF" w14:textId="7E2A8C7A" w:rsidR="0085193B" w:rsidRPr="0097369A" w:rsidRDefault="00630784" w:rsidP="00B56CEA">
      <w:pPr>
        <w:pStyle w:val="Heading2"/>
        <w:spacing w:after="120" w:line="276" w:lineRule="auto"/>
        <w:rPr>
          <w:sz w:val="32"/>
          <w:szCs w:val="24"/>
          <w:lang w:val="en-US"/>
        </w:rPr>
      </w:pPr>
      <w:r>
        <w:rPr>
          <w:sz w:val="32"/>
          <w:szCs w:val="24"/>
          <w:lang w:val="en-US"/>
        </w:rPr>
        <w:br/>
      </w:r>
      <w:r w:rsidR="0085193B" w:rsidRPr="0097369A">
        <w:rPr>
          <w:sz w:val="32"/>
          <w:szCs w:val="24"/>
          <w:lang w:val="en-US"/>
        </w:rPr>
        <w:t xml:space="preserve">What </w:t>
      </w:r>
      <w:r w:rsidR="0014041E">
        <w:rPr>
          <w:sz w:val="32"/>
          <w:szCs w:val="24"/>
          <w:lang w:val="en-US"/>
        </w:rPr>
        <w:t xml:space="preserve">is </w:t>
      </w:r>
      <w:r w:rsidR="003F3F54">
        <w:rPr>
          <w:sz w:val="32"/>
          <w:szCs w:val="24"/>
          <w:lang w:val="en-US"/>
        </w:rPr>
        <w:t>a</w:t>
      </w:r>
      <w:r w:rsidR="0014041E">
        <w:rPr>
          <w:sz w:val="32"/>
          <w:szCs w:val="24"/>
          <w:lang w:val="en-US"/>
        </w:rPr>
        <w:t xml:space="preserve"> </w:t>
      </w:r>
      <w:r w:rsidR="0067342A">
        <w:rPr>
          <w:sz w:val="32"/>
          <w:szCs w:val="24"/>
          <w:lang w:val="en-US"/>
        </w:rPr>
        <w:t>community risk assessment (</w:t>
      </w:r>
      <w:r w:rsidR="0014041E">
        <w:rPr>
          <w:sz w:val="32"/>
          <w:szCs w:val="24"/>
          <w:lang w:val="en-US"/>
        </w:rPr>
        <w:t>CRA</w:t>
      </w:r>
      <w:r w:rsidR="0067342A">
        <w:rPr>
          <w:sz w:val="32"/>
          <w:szCs w:val="24"/>
          <w:lang w:val="en-US"/>
        </w:rPr>
        <w:t>)</w:t>
      </w:r>
      <w:r w:rsidR="0014041E">
        <w:rPr>
          <w:sz w:val="32"/>
          <w:szCs w:val="24"/>
          <w:lang w:val="en-US"/>
        </w:rPr>
        <w:t>?</w:t>
      </w:r>
      <w:r w:rsidR="0085193B" w:rsidRPr="0097369A">
        <w:rPr>
          <w:sz w:val="32"/>
          <w:szCs w:val="24"/>
          <w:lang w:val="en-US"/>
        </w:rPr>
        <w:t xml:space="preserve"> </w:t>
      </w:r>
    </w:p>
    <w:p w14:paraId="395FCB89" w14:textId="5C6788E3" w:rsidR="00C071DA" w:rsidRPr="007707D4" w:rsidRDefault="00EF3BE0" w:rsidP="00B56CEA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b/>
          <w:bCs/>
          <w:lang w:val="en-US"/>
        </w:rPr>
      </w:pPr>
      <w:r>
        <w:rPr>
          <w:lang w:val="en-US"/>
        </w:rPr>
        <w:t xml:space="preserve">A community risk assessment </w:t>
      </w:r>
      <w:r w:rsidR="0067342A">
        <w:rPr>
          <w:lang w:val="en-US"/>
        </w:rPr>
        <w:t xml:space="preserve">(CRA) </w:t>
      </w:r>
      <w:r>
        <w:rPr>
          <w:lang w:val="en-US"/>
        </w:rPr>
        <w:t xml:space="preserve">is </w:t>
      </w:r>
      <w:r w:rsidRPr="00F7290F">
        <w:rPr>
          <w:b/>
          <w:bCs/>
          <w:lang w:val="en-US"/>
        </w:rPr>
        <w:t>a</w:t>
      </w:r>
      <w:r w:rsidR="00A70531" w:rsidRPr="007707D4">
        <w:rPr>
          <w:b/>
          <w:bCs/>
          <w:lang w:val="en-US"/>
        </w:rPr>
        <w:t xml:space="preserve"> </w:t>
      </w:r>
      <w:r w:rsidR="00A70531" w:rsidRPr="007707D4">
        <w:rPr>
          <w:b/>
          <w:bCs/>
        </w:rPr>
        <w:t xml:space="preserve">community-led </w:t>
      </w:r>
      <w:proofErr w:type="gramStart"/>
      <w:r w:rsidR="00A70531" w:rsidRPr="007707D4">
        <w:rPr>
          <w:b/>
          <w:bCs/>
        </w:rPr>
        <w:t>processes</w:t>
      </w:r>
      <w:proofErr w:type="gramEnd"/>
      <w:r w:rsidR="00A70531" w:rsidRPr="007707D4">
        <w:rPr>
          <w:b/>
          <w:bCs/>
        </w:rPr>
        <w:t xml:space="preserve"> to identify and analyse potential disaster risks</w:t>
      </w:r>
      <w:r w:rsidR="00A70531">
        <w:t>, and to understand how that might impact people in the community</w:t>
      </w:r>
      <w:r w:rsidR="00A70531">
        <w:rPr>
          <w:lang w:val="en-US"/>
        </w:rPr>
        <w:t>.</w:t>
      </w:r>
    </w:p>
    <w:p w14:paraId="6CD00C32" w14:textId="0CF73EF3" w:rsidR="00A70531" w:rsidRPr="007707D4" w:rsidRDefault="0067342A" w:rsidP="00B56CEA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b/>
          <w:bCs/>
          <w:lang w:val="en-US"/>
        </w:rPr>
      </w:pPr>
      <w:r>
        <w:rPr>
          <w:lang w:val="en-US"/>
        </w:rPr>
        <w:t>After the CRA is conducted, the community then works together to identify the disaster</w:t>
      </w:r>
      <w:r w:rsidR="0064656A">
        <w:rPr>
          <w:lang w:val="en-US"/>
        </w:rPr>
        <w:t xml:space="preserve"> action plans to address the risks they identified. </w:t>
      </w:r>
    </w:p>
    <w:p w14:paraId="227E528F" w14:textId="3E890D78" w:rsidR="0097369A" w:rsidRPr="0064656A" w:rsidRDefault="0097369A" w:rsidP="00B56CEA">
      <w:pPr>
        <w:rPr>
          <w:lang w:val="en-US"/>
        </w:rPr>
      </w:pPr>
    </w:p>
    <w:p w14:paraId="0DFBFC72" w14:textId="7BC85131" w:rsidR="0097369A" w:rsidRPr="0097369A" w:rsidRDefault="00C071DA" w:rsidP="00B56CEA">
      <w:pPr>
        <w:pStyle w:val="Heading2"/>
        <w:spacing w:after="120" w:line="276" w:lineRule="auto"/>
        <w:rPr>
          <w:lang w:val="en-AU"/>
        </w:rPr>
      </w:pPr>
      <w:r>
        <w:rPr>
          <w:sz w:val="32"/>
          <w:szCs w:val="24"/>
          <w:lang w:val="en-AU"/>
        </w:rPr>
        <w:t>Importance of making the CRA disability-inclusive</w:t>
      </w:r>
    </w:p>
    <w:p w14:paraId="0864127E" w14:textId="3C3936B6" w:rsidR="00725BD9" w:rsidRDefault="00725BD9" w:rsidP="00B56CEA">
      <w:pPr>
        <w:pStyle w:val="paragraph"/>
        <w:numPr>
          <w:ilvl w:val="0"/>
          <w:numId w:val="6"/>
        </w:numPr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People with disabilities are often excluded from participating in CRAs</w:t>
      </w:r>
      <w:r>
        <w:rPr>
          <w:rFonts w:ascii="Verdana" w:eastAsiaTheme="majorEastAsia" w:hAnsi="Verdana"/>
          <w:sz w:val="22"/>
          <w:szCs w:val="22"/>
          <w:lang w:val="en-AU"/>
        </w:rPr>
        <w:t xml:space="preserve"> due to stigma that they will not be able to meaningfully participate.</w:t>
      </w:r>
      <w:r w:rsidR="003644C6">
        <w:rPr>
          <w:rFonts w:ascii="Verdana" w:eastAsiaTheme="majorEastAsia" w:hAnsi="Verdana"/>
          <w:sz w:val="22"/>
          <w:szCs w:val="22"/>
          <w:lang w:val="en-AU"/>
        </w:rPr>
        <w:t xml:space="preserve"> UNDRR</w:t>
      </w:r>
      <w:r w:rsidR="00B34E46">
        <w:rPr>
          <w:rFonts w:ascii="Verdana" w:eastAsiaTheme="majorEastAsia" w:hAnsi="Verdana"/>
          <w:sz w:val="22"/>
          <w:szCs w:val="22"/>
          <w:lang w:val="en-AU"/>
        </w:rPr>
        <w:t xml:space="preserve">’s 2023 global survey on disability and disasters found that </w:t>
      </w:r>
      <w:r w:rsidR="0024710F">
        <w:rPr>
          <w:rFonts w:ascii="Verdana" w:eastAsiaTheme="majorEastAsia" w:hAnsi="Verdana"/>
          <w:sz w:val="22"/>
          <w:szCs w:val="22"/>
          <w:lang w:val="en-AU"/>
        </w:rPr>
        <w:t>86</w:t>
      </w:r>
      <w:r w:rsidR="00F20D27">
        <w:rPr>
          <w:rFonts w:ascii="Verdana" w:eastAsiaTheme="majorEastAsia" w:hAnsi="Verdana"/>
          <w:sz w:val="22"/>
          <w:szCs w:val="22"/>
          <w:lang w:val="en-AU"/>
        </w:rPr>
        <w:t xml:space="preserve">% of people with disabilities </w:t>
      </w:r>
      <w:r w:rsidR="00707878">
        <w:rPr>
          <w:rFonts w:ascii="Verdana" w:eastAsiaTheme="majorEastAsia" w:hAnsi="Verdana"/>
          <w:sz w:val="22"/>
          <w:szCs w:val="22"/>
          <w:lang w:val="en-AU"/>
        </w:rPr>
        <w:t>were</w:t>
      </w:r>
      <w:r w:rsidR="00DA5103">
        <w:rPr>
          <w:rFonts w:ascii="Verdana" w:eastAsiaTheme="majorEastAsia" w:hAnsi="Verdana"/>
          <w:sz w:val="22"/>
          <w:szCs w:val="22"/>
          <w:lang w:val="en-AU"/>
        </w:rPr>
        <w:t xml:space="preserve"> not</w:t>
      </w:r>
      <w:r w:rsidR="00707878">
        <w:rPr>
          <w:rFonts w:ascii="Verdana" w:eastAsiaTheme="majorEastAsia" w:hAnsi="Verdana"/>
          <w:sz w:val="22"/>
          <w:szCs w:val="22"/>
          <w:lang w:val="en-AU"/>
        </w:rPr>
        <w:t xml:space="preserve"> involved in </w:t>
      </w:r>
      <w:r w:rsidR="00DA5103">
        <w:rPr>
          <w:rFonts w:ascii="Verdana" w:eastAsiaTheme="majorEastAsia" w:hAnsi="Verdana"/>
          <w:sz w:val="22"/>
          <w:szCs w:val="22"/>
          <w:lang w:val="en-AU"/>
        </w:rPr>
        <w:t>CRAs</w:t>
      </w:r>
      <w:r w:rsidR="00707878">
        <w:rPr>
          <w:rFonts w:ascii="Verdana" w:eastAsiaTheme="majorEastAsia" w:hAnsi="Verdana"/>
          <w:sz w:val="22"/>
          <w:szCs w:val="22"/>
          <w:lang w:val="en-AU"/>
        </w:rPr>
        <w:t xml:space="preserve"> or </w:t>
      </w:r>
      <w:r w:rsidR="00DA5103">
        <w:rPr>
          <w:rFonts w:ascii="Verdana" w:eastAsiaTheme="majorEastAsia" w:hAnsi="Verdana"/>
          <w:sz w:val="22"/>
          <w:szCs w:val="22"/>
          <w:lang w:val="en-AU"/>
        </w:rPr>
        <w:t xml:space="preserve">decision-making </w:t>
      </w:r>
      <w:r w:rsidR="00EC476F">
        <w:rPr>
          <w:rFonts w:ascii="Verdana" w:eastAsiaTheme="majorEastAsia" w:hAnsi="Verdana"/>
          <w:sz w:val="22"/>
          <w:szCs w:val="22"/>
          <w:lang w:val="en-AU"/>
        </w:rPr>
        <w:t xml:space="preserve">preparedness </w:t>
      </w:r>
      <w:r w:rsidR="00DA5103">
        <w:rPr>
          <w:rFonts w:ascii="Verdana" w:eastAsiaTheme="majorEastAsia" w:hAnsi="Verdana"/>
          <w:sz w:val="22"/>
          <w:szCs w:val="22"/>
          <w:lang w:val="en-AU"/>
        </w:rPr>
        <w:t>plans</w:t>
      </w:r>
      <w:r w:rsidR="005C6406">
        <w:rPr>
          <w:rStyle w:val="EndnoteReference"/>
          <w:rFonts w:ascii="Verdana" w:eastAsiaTheme="majorEastAsia" w:hAnsi="Verdana"/>
          <w:sz w:val="22"/>
          <w:szCs w:val="22"/>
          <w:lang w:val="en-AU"/>
        </w:rPr>
        <w:endnoteReference w:id="1"/>
      </w:r>
      <w:r w:rsidR="00F20D27">
        <w:rPr>
          <w:rFonts w:ascii="Verdana" w:eastAsiaTheme="majorEastAsia" w:hAnsi="Verdana"/>
          <w:sz w:val="22"/>
          <w:szCs w:val="22"/>
          <w:lang w:val="en-AU"/>
        </w:rPr>
        <w:t xml:space="preserve">. </w:t>
      </w:r>
    </w:p>
    <w:p w14:paraId="5684201C" w14:textId="77777777" w:rsidR="00555E50" w:rsidRDefault="00E327C8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 xml:space="preserve">Disasters affect people in </w:t>
      </w:r>
      <w:r w:rsidR="00040CDF">
        <w:rPr>
          <w:rFonts w:ascii="Verdana" w:eastAsiaTheme="majorEastAsia" w:hAnsi="Verdana"/>
          <w:sz w:val="22"/>
          <w:szCs w:val="22"/>
          <w:lang w:val="en-AU"/>
        </w:rPr>
        <w:t xml:space="preserve">various ways, however, </w:t>
      </w:r>
      <w:r w:rsidR="00040CDF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people with disabilities experience significantly higher disaster risks</w:t>
      </w:r>
      <w:r w:rsidR="00040CDF">
        <w:rPr>
          <w:rFonts w:ascii="Verdana" w:eastAsiaTheme="majorEastAsia" w:hAnsi="Verdana"/>
          <w:sz w:val="22"/>
          <w:szCs w:val="22"/>
          <w:lang w:val="en-AU"/>
        </w:rPr>
        <w:t xml:space="preserve">. </w:t>
      </w:r>
      <w:r w:rsidR="001E1BDA">
        <w:rPr>
          <w:rFonts w:ascii="Verdana" w:eastAsiaTheme="majorEastAsia" w:hAnsi="Verdana"/>
          <w:sz w:val="22"/>
          <w:szCs w:val="22"/>
          <w:lang w:val="en-AU"/>
        </w:rPr>
        <w:t>People with disabilities are four times more likely to be killed or injured during a disaster</w:t>
      </w:r>
      <w:r w:rsidR="00040CDF">
        <w:rPr>
          <w:rFonts w:ascii="Verdana" w:eastAsiaTheme="majorEastAsia" w:hAnsi="Verdana"/>
          <w:sz w:val="22"/>
          <w:szCs w:val="22"/>
          <w:lang w:val="en-AU"/>
        </w:rPr>
        <w:t>, in comparison to people without disabilities</w:t>
      </w:r>
      <w:r w:rsidR="001E1BDA">
        <w:rPr>
          <w:rFonts w:ascii="Verdana" w:eastAsiaTheme="majorEastAsia" w:hAnsi="Verdana"/>
          <w:sz w:val="22"/>
          <w:szCs w:val="22"/>
          <w:lang w:val="en-AU"/>
        </w:rPr>
        <w:t>.</w:t>
      </w:r>
      <w:r w:rsidR="004249C1">
        <w:rPr>
          <w:rFonts w:ascii="Verdana" w:eastAsiaTheme="majorEastAsia" w:hAnsi="Verdana"/>
          <w:sz w:val="22"/>
          <w:szCs w:val="22"/>
          <w:lang w:val="en-AU"/>
        </w:rPr>
        <w:t xml:space="preserve"> </w:t>
      </w:r>
    </w:p>
    <w:p w14:paraId="078B007B" w14:textId="77777777" w:rsidR="00B56CEA" w:rsidRDefault="00C170F7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 xml:space="preserve">People with disabilities </w:t>
      </w:r>
      <w:r w:rsidR="003C6EEC">
        <w:rPr>
          <w:rFonts w:ascii="Verdana" w:eastAsiaTheme="majorEastAsia" w:hAnsi="Verdana"/>
          <w:sz w:val="22"/>
          <w:szCs w:val="22"/>
          <w:lang w:val="en-AU"/>
        </w:rPr>
        <w:t>are not at greater risk due having a disability, rather</w:t>
      </w:r>
      <w:r w:rsidR="003C6EEC" w:rsidRPr="001C0515">
        <w:rPr>
          <w:rFonts w:ascii="Verdana" w:eastAsiaTheme="majorEastAsia" w:hAnsi="Verdana"/>
          <w:sz w:val="22"/>
          <w:szCs w:val="22"/>
          <w:lang w:val="en-AU"/>
        </w:rPr>
        <w:t xml:space="preserve">, </w:t>
      </w:r>
      <w:r w:rsidR="003C6EEC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people with disabilities face increased risks due to </w:t>
      </w:r>
      <w:r w:rsidR="007E5D1F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being frequently excluded </w:t>
      </w:r>
      <w:r w:rsidR="007E5D1F" w:rsidRPr="007707D4">
        <w:rPr>
          <w:rFonts w:ascii="Verdana" w:eastAsiaTheme="majorEastAsia" w:hAnsi="Verdana"/>
          <w:sz w:val="22"/>
          <w:szCs w:val="22"/>
          <w:lang w:val="en-AU"/>
        </w:rPr>
        <w:t xml:space="preserve">from participating in </w:t>
      </w:r>
      <w:r w:rsidR="001C0515" w:rsidRPr="007707D4">
        <w:rPr>
          <w:rFonts w:ascii="Verdana" w:eastAsiaTheme="majorEastAsia" w:hAnsi="Verdana"/>
          <w:sz w:val="22"/>
          <w:szCs w:val="22"/>
          <w:lang w:val="en-AU"/>
        </w:rPr>
        <w:t xml:space="preserve">disaster risk reduction (DRR) policies, plans, and processes. </w:t>
      </w:r>
      <w:r w:rsidR="00893E54">
        <w:rPr>
          <w:rFonts w:ascii="Verdana" w:eastAsiaTheme="majorEastAsia" w:hAnsi="Verdana"/>
          <w:sz w:val="22"/>
          <w:szCs w:val="22"/>
          <w:lang w:val="en-AU"/>
        </w:rPr>
        <w:t xml:space="preserve">Inaccessible </w:t>
      </w:r>
      <w:r w:rsidR="002414A2">
        <w:rPr>
          <w:rFonts w:ascii="Verdana" w:eastAsiaTheme="majorEastAsia" w:hAnsi="Verdana"/>
          <w:sz w:val="22"/>
          <w:szCs w:val="22"/>
          <w:lang w:val="en-AU"/>
        </w:rPr>
        <w:lastRenderedPageBreak/>
        <w:t xml:space="preserve">environments, inaccessible communications, and negative attitudes of disability </w:t>
      </w:r>
      <w:r w:rsidR="00881A85">
        <w:rPr>
          <w:rFonts w:ascii="Verdana" w:eastAsiaTheme="majorEastAsia" w:hAnsi="Verdana"/>
          <w:sz w:val="22"/>
          <w:szCs w:val="22"/>
          <w:lang w:val="en-AU"/>
        </w:rPr>
        <w:t>create</w:t>
      </w:r>
      <w:r w:rsidR="009978B8">
        <w:rPr>
          <w:rFonts w:ascii="Verdana" w:eastAsiaTheme="majorEastAsia" w:hAnsi="Verdana"/>
          <w:sz w:val="22"/>
          <w:szCs w:val="22"/>
          <w:lang w:val="en-AU"/>
        </w:rPr>
        <w:t>s</w:t>
      </w:r>
      <w:r w:rsidR="00881A85">
        <w:rPr>
          <w:rFonts w:ascii="Verdana" w:eastAsiaTheme="majorEastAsia" w:hAnsi="Verdana"/>
          <w:sz w:val="22"/>
          <w:szCs w:val="22"/>
          <w:lang w:val="en-AU"/>
        </w:rPr>
        <w:t xml:space="preserve"> further barriers for people with disabilities to participate in DRR efforts. </w:t>
      </w:r>
    </w:p>
    <w:p w14:paraId="6D38FEF0" w14:textId="3676F6B5" w:rsidR="00C170F7" w:rsidRDefault="00B56CEA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 w:rsidRPr="00B56CEA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Disability inclusion efforts </w:t>
      </w:r>
      <w:proofErr w:type="gramStart"/>
      <w:r w:rsidRPr="00B56CEA">
        <w:rPr>
          <w:rFonts w:ascii="Verdana" w:eastAsiaTheme="majorEastAsia" w:hAnsi="Verdana"/>
          <w:b/>
          <w:bCs/>
          <w:sz w:val="22"/>
          <w:szCs w:val="22"/>
          <w:lang w:val="en-AU"/>
        </w:rPr>
        <w:t>improves</w:t>
      </w:r>
      <w:proofErr w:type="gramEnd"/>
      <w:r w:rsidRPr="00B56CEA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 overall accessibility for everyone</w:t>
      </w:r>
      <w:r>
        <w:rPr>
          <w:rFonts w:ascii="Verdana" w:eastAsiaTheme="majorEastAsia" w:hAnsi="Verdana"/>
          <w:sz w:val="22"/>
          <w:szCs w:val="22"/>
          <w:lang w:val="en-AU"/>
        </w:rPr>
        <w:t xml:space="preserve">, including children, pregnant women, and older persons. It is not only a rights-based imperative, but also improves the overall effectiveness, sustainability, and community ownership of the CRA process and the disaster preparedness plans. </w:t>
      </w:r>
    </w:p>
    <w:p w14:paraId="3A14B7FE" w14:textId="39364924" w:rsidR="009978B8" w:rsidRDefault="00726772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>It is</w:t>
      </w:r>
      <w:r w:rsidR="004249C1">
        <w:rPr>
          <w:rFonts w:ascii="Verdana" w:eastAsiaTheme="majorEastAsia" w:hAnsi="Verdana"/>
          <w:sz w:val="22"/>
          <w:szCs w:val="22"/>
          <w:lang w:val="en-AU"/>
        </w:rPr>
        <w:t xml:space="preserve"> therefore</w:t>
      </w:r>
      <w:r>
        <w:rPr>
          <w:rFonts w:ascii="Verdana" w:eastAsiaTheme="majorEastAsia" w:hAnsi="Verdana"/>
          <w:sz w:val="22"/>
          <w:szCs w:val="22"/>
          <w:lang w:val="en-AU"/>
        </w:rPr>
        <w:t xml:space="preserve"> </w:t>
      </w:r>
      <w:r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important to include people with disabilities in the CRA to address their heightened disaster risk</w:t>
      </w:r>
      <w:r w:rsidR="00520E32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s</w:t>
      </w:r>
      <w:r w:rsidR="00555E50">
        <w:rPr>
          <w:rFonts w:ascii="Verdana" w:eastAsiaTheme="majorEastAsia" w:hAnsi="Verdana"/>
          <w:sz w:val="22"/>
          <w:szCs w:val="22"/>
          <w:lang w:val="en-AU"/>
        </w:rPr>
        <w:t xml:space="preserve">, by removing </w:t>
      </w:r>
      <w:r w:rsidR="00520E32">
        <w:rPr>
          <w:rFonts w:ascii="Verdana" w:eastAsiaTheme="majorEastAsia" w:hAnsi="Verdana"/>
          <w:sz w:val="22"/>
          <w:szCs w:val="22"/>
          <w:lang w:val="en-AU"/>
        </w:rPr>
        <w:t xml:space="preserve">the barriers that may prevent them from </w:t>
      </w:r>
      <w:r w:rsidR="001A48D4">
        <w:rPr>
          <w:rFonts w:ascii="Verdana" w:eastAsiaTheme="majorEastAsia" w:hAnsi="Verdana"/>
          <w:sz w:val="22"/>
          <w:szCs w:val="22"/>
          <w:lang w:val="en-AU"/>
        </w:rPr>
        <w:t xml:space="preserve">being able to prepare for a disaster or </w:t>
      </w:r>
      <w:r w:rsidR="00520E32">
        <w:rPr>
          <w:rFonts w:ascii="Verdana" w:eastAsiaTheme="majorEastAsia" w:hAnsi="Verdana"/>
          <w:sz w:val="22"/>
          <w:szCs w:val="22"/>
          <w:lang w:val="en-AU"/>
        </w:rPr>
        <w:t>evacuat</w:t>
      </w:r>
      <w:r w:rsidR="001A48D4">
        <w:rPr>
          <w:rFonts w:ascii="Verdana" w:eastAsiaTheme="majorEastAsia" w:hAnsi="Verdana"/>
          <w:sz w:val="22"/>
          <w:szCs w:val="22"/>
          <w:lang w:val="en-AU"/>
        </w:rPr>
        <w:t>e</w:t>
      </w:r>
      <w:r w:rsidR="00520E32">
        <w:rPr>
          <w:rFonts w:ascii="Verdana" w:eastAsiaTheme="majorEastAsia" w:hAnsi="Verdana"/>
          <w:sz w:val="22"/>
          <w:szCs w:val="22"/>
          <w:lang w:val="en-AU"/>
        </w:rPr>
        <w:t xml:space="preserve"> safely before a disaster</w:t>
      </w:r>
      <w:r w:rsidR="009978B8">
        <w:rPr>
          <w:rFonts w:ascii="Verdana" w:eastAsiaTheme="majorEastAsia" w:hAnsi="Verdana"/>
          <w:sz w:val="22"/>
          <w:szCs w:val="22"/>
          <w:lang w:val="en-AU"/>
        </w:rPr>
        <w:t xml:space="preserve"> occurs</w:t>
      </w:r>
      <w:r w:rsidR="00B72C23">
        <w:rPr>
          <w:rFonts w:ascii="Verdana" w:eastAsiaTheme="majorEastAsia" w:hAnsi="Verdana"/>
          <w:sz w:val="22"/>
          <w:szCs w:val="22"/>
          <w:lang w:val="en-AU"/>
        </w:rPr>
        <w:t>.</w:t>
      </w:r>
    </w:p>
    <w:p w14:paraId="2C983241" w14:textId="032DBFFA" w:rsidR="00B72C23" w:rsidRDefault="00680307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 w:rsidRPr="00680307">
        <w:rPr>
          <w:rFonts w:ascii="Verdana" w:eastAsiaTheme="majorEastAsia" w:hAnsi="Verdana"/>
          <w:sz w:val="22"/>
          <w:szCs w:val="22"/>
        </w:rPr>
        <w:t xml:space="preserve">When people with disabilities are included in </w:t>
      </w:r>
      <w:r>
        <w:rPr>
          <w:rFonts w:ascii="Verdana" w:eastAsiaTheme="majorEastAsia" w:hAnsi="Verdana"/>
          <w:sz w:val="22"/>
          <w:szCs w:val="22"/>
        </w:rPr>
        <w:t>CRAs</w:t>
      </w:r>
      <w:r w:rsidRPr="00680307">
        <w:rPr>
          <w:rFonts w:ascii="Verdana" w:eastAsiaTheme="majorEastAsia" w:hAnsi="Verdana"/>
          <w:sz w:val="22"/>
          <w:szCs w:val="22"/>
        </w:rPr>
        <w:t xml:space="preserve">, their heightened risk is reduced and </w:t>
      </w:r>
      <w:r w:rsidRPr="007707D4">
        <w:rPr>
          <w:rFonts w:ascii="Verdana" w:eastAsiaTheme="majorEastAsia" w:hAnsi="Verdana"/>
          <w:b/>
          <w:bCs/>
          <w:sz w:val="22"/>
          <w:szCs w:val="22"/>
        </w:rPr>
        <w:t>the whole community benefits</w:t>
      </w:r>
      <w:r w:rsidRPr="00680307">
        <w:rPr>
          <w:rFonts w:ascii="Verdana" w:eastAsiaTheme="majorEastAsia" w:hAnsi="Verdana"/>
          <w:sz w:val="22"/>
          <w:szCs w:val="22"/>
        </w:rPr>
        <w:t xml:space="preserve"> from being more prepared in the event of a disaster. </w:t>
      </w:r>
      <w:r w:rsidRPr="00680307">
        <w:rPr>
          <w:rFonts w:ascii="Verdana" w:eastAsiaTheme="majorEastAsia" w:hAnsi="Verdana"/>
          <w:sz w:val="22"/>
          <w:szCs w:val="22"/>
          <w:lang w:val="en-AU"/>
        </w:rPr>
        <w:t> </w:t>
      </w:r>
    </w:p>
    <w:p w14:paraId="1B75EE37" w14:textId="77777777" w:rsidR="006D3F75" w:rsidRDefault="006D3F75" w:rsidP="00B56CEA">
      <w:pPr>
        <w:pStyle w:val="paragraph"/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</w:p>
    <w:p w14:paraId="1640862E" w14:textId="25023F59" w:rsidR="006D3F75" w:rsidRPr="007707D4" w:rsidRDefault="006D3F75" w:rsidP="00B56CEA">
      <w:pPr>
        <w:pStyle w:val="Heading2"/>
        <w:rPr>
          <w:sz w:val="20"/>
          <w:szCs w:val="20"/>
          <w:lang w:val="en-AU"/>
        </w:rPr>
      </w:pPr>
      <w:r w:rsidRPr="007707D4">
        <w:rPr>
          <w:sz w:val="32"/>
          <w:szCs w:val="24"/>
          <w:lang w:val="en-AU"/>
        </w:rPr>
        <w:t xml:space="preserve">Involving people with disabilities in </w:t>
      </w:r>
      <w:r w:rsidR="00965FA9" w:rsidRPr="007707D4">
        <w:rPr>
          <w:sz w:val="32"/>
          <w:szCs w:val="24"/>
          <w:lang w:val="en-AU"/>
        </w:rPr>
        <w:t>CRAs:</w:t>
      </w:r>
    </w:p>
    <w:p w14:paraId="44FD50C8" w14:textId="616C42D9" w:rsidR="005A445F" w:rsidRDefault="00F350C7" w:rsidP="00B56CEA">
      <w:pPr>
        <w:pStyle w:val="paragraph"/>
        <w:numPr>
          <w:ilvl w:val="0"/>
          <w:numId w:val="6"/>
        </w:numPr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</w:rPr>
        <w:t xml:space="preserve">Organisations of Persons with Disabilities (OPDs) and </w:t>
      </w:r>
      <w:r w:rsidRPr="007707D4">
        <w:rPr>
          <w:rFonts w:ascii="Verdana" w:eastAsiaTheme="majorEastAsia" w:hAnsi="Verdana"/>
          <w:b/>
          <w:bCs/>
          <w:sz w:val="22"/>
          <w:szCs w:val="22"/>
        </w:rPr>
        <w:t>p</w:t>
      </w:r>
      <w:r w:rsidR="00011C5B" w:rsidRPr="007707D4">
        <w:rPr>
          <w:rFonts w:ascii="Verdana" w:eastAsiaTheme="majorEastAsia" w:hAnsi="Verdana"/>
          <w:b/>
          <w:bCs/>
          <w:sz w:val="22"/>
          <w:szCs w:val="22"/>
        </w:rPr>
        <w:t xml:space="preserve">eople with disabilities </w:t>
      </w:r>
      <w:r w:rsidR="00CC0699" w:rsidRPr="007707D4">
        <w:rPr>
          <w:rFonts w:ascii="Verdana" w:eastAsiaTheme="majorEastAsia" w:hAnsi="Verdana"/>
          <w:b/>
          <w:bCs/>
          <w:sz w:val="22"/>
          <w:szCs w:val="22"/>
        </w:rPr>
        <w:t xml:space="preserve">and </w:t>
      </w:r>
      <w:r w:rsidR="00011C5B" w:rsidRPr="007707D4">
        <w:rPr>
          <w:rFonts w:ascii="Verdana" w:eastAsiaTheme="majorEastAsia" w:hAnsi="Verdana"/>
          <w:b/>
          <w:bCs/>
          <w:sz w:val="22"/>
          <w:szCs w:val="22"/>
        </w:rPr>
        <w:t xml:space="preserve">can </w:t>
      </w:r>
      <w:r w:rsidR="001F611C" w:rsidRPr="007707D4">
        <w:rPr>
          <w:rFonts w:ascii="Verdana" w:eastAsiaTheme="majorEastAsia" w:hAnsi="Verdana"/>
          <w:b/>
          <w:bCs/>
          <w:sz w:val="22"/>
          <w:szCs w:val="22"/>
        </w:rPr>
        <w:t xml:space="preserve">play an important role </w:t>
      </w:r>
      <w:r w:rsidR="001F611C" w:rsidRPr="00FB61CF">
        <w:rPr>
          <w:rFonts w:ascii="Verdana" w:eastAsiaTheme="majorEastAsia" w:hAnsi="Verdana"/>
          <w:sz w:val="22"/>
          <w:szCs w:val="22"/>
        </w:rPr>
        <w:t>in the CRA process</w:t>
      </w:r>
      <w:r w:rsidR="001F611C">
        <w:rPr>
          <w:rFonts w:ascii="Verdana" w:eastAsiaTheme="majorEastAsia" w:hAnsi="Verdana"/>
          <w:sz w:val="22"/>
          <w:szCs w:val="22"/>
        </w:rPr>
        <w:t xml:space="preserve">, by </w:t>
      </w:r>
      <w:r w:rsidR="009B1BD6">
        <w:rPr>
          <w:rFonts w:ascii="Verdana" w:eastAsiaTheme="majorEastAsia" w:hAnsi="Verdana"/>
          <w:sz w:val="22"/>
          <w:szCs w:val="22"/>
        </w:rPr>
        <w:t>help</w:t>
      </w:r>
      <w:r w:rsidR="001F611C">
        <w:rPr>
          <w:rFonts w:ascii="Verdana" w:eastAsiaTheme="majorEastAsia" w:hAnsi="Verdana"/>
          <w:sz w:val="22"/>
          <w:szCs w:val="22"/>
        </w:rPr>
        <w:t>ing</w:t>
      </w:r>
      <w:r w:rsidR="009B1BD6">
        <w:rPr>
          <w:rFonts w:ascii="Verdana" w:eastAsiaTheme="majorEastAsia" w:hAnsi="Verdana"/>
          <w:sz w:val="22"/>
          <w:szCs w:val="22"/>
        </w:rPr>
        <w:t xml:space="preserve"> to </w:t>
      </w:r>
      <w:r w:rsidR="007959DF">
        <w:rPr>
          <w:rFonts w:ascii="Verdana" w:eastAsiaTheme="majorEastAsia" w:hAnsi="Verdana"/>
          <w:sz w:val="22"/>
          <w:szCs w:val="22"/>
        </w:rPr>
        <w:t>identify and remove barriers</w:t>
      </w:r>
      <w:r w:rsidR="009A028C">
        <w:rPr>
          <w:rFonts w:ascii="Verdana" w:eastAsiaTheme="majorEastAsia" w:hAnsi="Verdana"/>
          <w:sz w:val="22"/>
          <w:szCs w:val="22"/>
        </w:rPr>
        <w:t>.</w:t>
      </w:r>
      <w:r w:rsidR="00CC0699">
        <w:rPr>
          <w:rFonts w:ascii="Verdana" w:eastAsiaTheme="majorEastAsia" w:hAnsi="Verdana"/>
          <w:sz w:val="22"/>
          <w:szCs w:val="22"/>
        </w:rPr>
        <w:t xml:space="preserve"> </w:t>
      </w:r>
    </w:p>
    <w:p w14:paraId="0E7E69CE" w14:textId="352C7B25" w:rsidR="001D6214" w:rsidRPr="001D6214" w:rsidRDefault="00C760C5" w:rsidP="00B56CEA">
      <w:pPr>
        <w:pStyle w:val="paragraph"/>
        <w:numPr>
          <w:ilvl w:val="0"/>
          <w:numId w:val="6"/>
        </w:numPr>
        <w:spacing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 xml:space="preserve">It is important to </w:t>
      </w:r>
      <w:r w:rsidR="009C720D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engage</w:t>
      </w:r>
      <w:r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 p</w:t>
      </w:r>
      <w:r w:rsidR="00EF29A7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eople </w:t>
      </w:r>
      <w:r w:rsidR="001D6214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with disabilities and </w:t>
      </w:r>
      <w:r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OPDs</w:t>
      </w:r>
      <w:r w:rsidR="001D6214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 </w:t>
      </w:r>
      <w:r w:rsidR="00361149" w:rsidRPr="007707D4">
        <w:rPr>
          <w:rFonts w:ascii="Verdana" w:eastAsiaTheme="majorEastAsia" w:hAnsi="Verdana"/>
          <w:b/>
          <w:bCs/>
          <w:sz w:val="22"/>
          <w:szCs w:val="22"/>
          <w:lang w:val="en-AU"/>
        </w:rPr>
        <w:t>so they can</w:t>
      </w:r>
      <w:r w:rsidR="00361149">
        <w:rPr>
          <w:rFonts w:ascii="Verdana" w:eastAsiaTheme="majorEastAsia" w:hAnsi="Verdana"/>
          <w:sz w:val="22"/>
          <w:szCs w:val="22"/>
          <w:lang w:val="en-AU"/>
        </w:rPr>
        <w:t xml:space="preserve"> </w:t>
      </w:r>
      <w:r w:rsidR="001D6214" w:rsidRPr="001D621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actively participate and contribute </w:t>
      </w:r>
      <w:proofErr w:type="gramStart"/>
      <w:r w:rsidR="001D6214" w:rsidRPr="001D6214">
        <w:rPr>
          <w:rFonts w:ascii="Verdana" w:eastAsiaTheme="majorEastAsia" w:hAnsi="Verdana"/>
          <w:b/>
          <w:bCs/>
          <w:sz w:val="22"/>
          <w:szCs w:val="22"/>
          <w:lang w:val="en-AU"/>
        </w:rPr>
        <w:t>in</w:t>
      </w:r>
      <w:proofErr w:type="gramEnd"/>
      <w:r w:rsidR="001D6214" w:rsidRPr="001D6214">
        <w:rPr>
          <w:rFonts w:ascii="Verdana" w:eastAsiaTheme="majorEastAsia" w:hAnsi="Verdana"/>
          <w:b/>
          <w:bCs/>
          <w:sz w:val="22"/>
          <w:szCs w:val="22"/>
          <w:lang w:val="en-AU"/>
        </w:rPr>
        <w:t xml:space="preserve"> all stages of the CRA</w:t>
      </w:r>
      <w:r w:rsidR="001D6214" w:rsidRPr="001D6214">
        <w:rPr>
          <w:rFonts w:ascii="Verdana" w:eastAsiaTheme="majorEastAsia" w:hAnsi="Verdana"/>
          <w:sz w:val="22"/>
          <w:szCs w:val="22"/>
          <w:lang w:val="en-AU"/>
        </w:rPr>
        <w:t>, from initial planning to final decision-making processes, to genuinely reflect their needs and perspectives</w:t>
      </w:r>
      <w:r w:rsidR="001D6214">
        <w:rPr>
          <w:rFonts w:ascii="Verdana" w:eastAsiaTheme="majorEastAsia" w:hAnsi="Verdana"/>
          <w:sz w:val="22"/>
          <w:szCs w:val="22"/>
          <w:lang w:val="en-AU"/>
        </w:rPr>
        <w:t>.</w:t>
      </w:r>
    </w:p>
    <w:p w14:paraId="2DB3D145" w14:textId="04CF4631" w:rsidR="00537032" w:rsidRPr="00840BEC" w:rsidRDefault="001D6214" w:rsidP="00B56CEA">
      <w:pPr>
        <w:pStyle w:val="paragraph"/>
        <w:numPr>
          <w:ilvl w:val="0"/>
          <w:numId w:val="6"/>
        </w:numPr>
        <w:spacing w:before="0" w:beforeAutospacing="0" w:after="120" w:afterAutospacing="0" w:line="276" w:lineRule="auto"/>
        <w:textAlignment w:val="baseline"/>
        <w:rPr>
          <w:rFonts w:ascii="Verdana" w:eastAsiaTheme="majorEastAsia" w:hAnsi="Verdana"/>
          <w:sz w:val="22"/>
          <w:szCs w:val="22"/>
          <w:lang w:val="en-AU"/>
        </w:rPr>
      </w:pPr>
      <w:r>
        <w:rPr>
          <w:rFonts w:ascii="Verdana" w:eastAsiaTheme="majorEastAsia" w:hAnsi="Verdana"/>
          <w:sz w:val="22"/>
          <w:szCs w:val="22"/>
          <w:lang w:val="en-AU"/>
        </w:rPr>
        <w:t>The tools used for the CRA m</w:t>
      </w:r>
      <w:r w:rsidR="00E51AA2">
        <w:rPr>
          <w:rFonts w:ascii="Verdana" w:eastAsiaTheme="majorEastAsia" w:hAnsi="Verdana"/>
          <w:sz w:val="22"/>
          <w:szCs w:val="22"/>
          <w:lang w:val="en-AU"/>
        </w:rPr>
        <w:t xml:space="preserve">ust be able to </w:t>
      </w:r>
      <w:r w:rsidRPr="00E51AA2">
        <w:rPr>
          <w:rFonts w:ascii="Verdana" w:eastAsiaTheme="majorEastAsia" w:hAnsi="Verdana"/>
          <w:b/>
          <w:bCs/>
          <w:sz w:val="22"/>
          <w:szCs w:val="22"/>
          <w:lang w:val="en-AU"/>
        </w:rPr>
        <w:t>identify and remove physical, communication, attitudinal, and institutional barriers</w:t>
      </w:r>
      <w:r w:rsidRPr="001D6214">
        <w:rPr>
          <w:rFonts w:ascii="Verdana" w:eastAsiaTheme="majorEastAsia" w:hAnsi="Verdana"/>
          <w:sz w:val="22"/>
          <w:szCs w:val="22"/>
          <w:lang w:val="en-AU"/>
        </w:rPr>
        <w:t xml:space="preserve">, ensuring that the </w:t>
      </w:r>
      <w:r w:rsidR="00163FDF">
        <w:rPr>
          <w:rFonts w:ascii="Verdana" w:eastAsiaTheme="majorEastAsia" w:hAnsi="Verdana"/>
          <w:sz w:val="22"/>
          <w:szCs w:val="22"/>
          <w:lang w:val="en-AU"/>
        </w:rPr>
        <w:t>CRA</w:t>
      </w:r>
      <w:r w:rsidR="00163FDF" w:rsidRPr="001D6214">
        <w:rPr>
          <w:rFonts w:ascii="Verdana" w:eastAsiaTheme="majorEastAsia" w:hAnsi="Verdana"/>
          <w:sz w:val="22"/>
          <w:szCs w:val="22"/>
          <w:lang w:val="en-AU"/>
        </w:rPr>
        <w:t xml:space="preserve"> </w:t>
      </w:r>
      <w:r w:rsidRPr="001D6214">
        <w:rPr>
          <w:rFonts w:ascii="Verdana" w:eastAsiaTheme="majorEastAsia" w:hAnsi="Verdana"/>
          <w:sz w:val="22"/>
          <w:szCs w:val="22"/>
          <w:lang w:val="en-AU"/>
        </w:rPr>
        <w:t xml:space="preserve">effectively captures and addresses the diverse needs of </w:t>
      </w:r>
      <w:r w:rsidR="001E1BDA">
        <w:rPr>
          <w:rFonts w:ascii="Verdana" w:eastAsiaTheme="majorEastAsia" w:hAnsi="Verdana"/>
          <w:sz w:val="22"/>
          <w:szCs w:val="22"/>
          <w:lang w:val="en-AU"/>
        </w:rPr>
        <w:t>people</w:t>
      </w:r>
      <w:r w:rsidR="001E1BDA" w:rsidRPr="001D6214">
        <w:rPr>
          <w:rFonts w:ascii="Verdana" w:eastAsiaTheme="majorEastAsia" w:hAnsi="Verdana"/>
          <w:sz w:val="22"/>
          <w:szCs w:val="22"/>
          <w:lang w:val="en-AU"/>
        </w:rPr>
        <w:t xml:space="preserve"> </w:t>
      </w:r>
      <w:r w:rsidRPr="001D6214">
        <w:rPr>
          <w:rFonts w:ascii="Verdana" w:eastAsiaTheme="majorEastAsia" w:hAnsi="Verdana"/>
          <w:sz w:val="22"/>
          <w:szCs w:val="22"/>
          <w:lang w:val="en-AU"/>
        </w:rPr>
        <w:t xml:space="preserve">with </w:t>
      </w:r>
      <w:r w:rsidR="00C70AF1">
        <w:rPr>
          <w:rFonts w:ascii="Verdana" w:eastAsiaTheme="majorEastAsia" w:hAnsi="Verdana"/>
          <w:sz w:val="22"/>
          <w:szCs w:val="22"/>
          <w:lang w:val="en-AU"/>
        </w:rPr>
        <w:t xml:space="preserve">diverse </w:t>
      </w:r>
      <w:r w:rsidRPr="001D6214">
        <w:rPr>
          <w:rFonts w:ascii="Verdana" w:eastAsiaTheme="majorEastAsia" w:hAnsi="Verdana"/>
          <w:sz w:val="22"/>
          <w:szCs w:val="22"/>
          <w:lang w:val="en-AU"/>
        </w:rPr>
        <w:t>disabilities</w:t>
      </w:r>
      <w:r w:rsidR="00E51AA2">
        <w:rPr>
          <w:rFonts w:ascii="Verdana" w:eastAsiaTheme="majorEastAsia" w:hAnsi="Verdana"/>
          <w:sz w:val="22"/>
          <w:szCs w:val="22"/>
          <w:lang w:val="en-AU"/>
        </w:rPr>
        <w:t>.</w:t>
      </w:r>
      <w:r w:rsidR="003B12D8" w:rsidRPr="00840BEC">
        <w:rPr>
          <w:rFonts w:ascii="Verdana" w:eastAsiaTheme="majorEastAsia" w:hAnsi="Verdana"/>
          <w:sz w:val="22"/>
          <w:szCs w:val="22"/>
        </w:rPr>
        <w:br/>
      </w:r>
    </w:p>
    <w:p w14:paraId="40C40EBD" w14:textId="6F962B2F" w:rsidR="00E017F8" w:rsidRDefault="00361149" w:rsidP="00B56CEA">
      <w:pPr>
        <w:pStyle w:val="Heading2"/>
        <w:spacing w:after="120" w:line="276" w:lineRule="auto"/>
        <w:rPr>
          <w:sz w:val="32"/>
          <w:szCs w:val="24"/>
          <w:lang w:val="en-US"/>
        </w:rPr>
      </w:pPr>
      <w:r>
        <w:rPr>
          <w:sz w:val="32"/>
          <w:szCs w:val="24"/>
          <w:lang w:val="en-US"/>
        </w:rPr>
        <w:t xml:space="preserve">Steps for making </w:t>
      </w:r>
      <w:r w:rsidR="00BB4050">
        <w:rPr>
          <w:sz w:val="32"/>
          <w:szCs w:val="24"/>
          <w:lang w:val="en-US"/>
        </w:rPr>
        <w:t>a CRA disability-inclusive</w:t>
      </w:r>
      <w:r>
        <w:rPr>
          <w:sz w:val="32"/>
          <w:szCs w:val="24"/>
          <w:lang w:val="en-US"/>
        </w:rPr>
        <w:t>:</w:t>
      </w:r>
    </w:p>
    <w:p w14:paraId="2F51E14D" w14:textId="75DCCEAF" w:rsidR="00FB61CF" w:rsidRDefault="009F539B" w:rsidP="00B56CEA">
      <w:pPr>
        <w:spacing w:after="120" w:line="276" w:lineRule="auto"/>
        <w:rPr>
          <w:rFonts w:ascii="Verdana" w:eastAsiaTheme="majorEastAsia" w:hAnsi="Verdana"/>
          <w:lang w:val="en-AU"/>
        </w:rPr>
      </w:pPr>
      <w:r w:rsidRPr="009F539B">
        <w:rPr>
          <w:rFonts w:ascii="Verdana" w:eastAsiaTheme="majorEastAsia" w:hAnsi="Verdana"/>
          <w:lang w:val="en-AU"/>
        </w:rPr>
        <w:t>The table below summari</w:t>
      </w:r>
      <w:r w:rsidR="00361149">
        <w:rPr>
          <w:rFonts w:ascii="Verdana" w:eastAsiaTheme="majorEastAsia" w:hAnsi="Verdana"/>
          <w:lang w:val="en-AU"/>
        </w:rPr>
        <w:t>s</w:t>
      </w:r>
      <w:r w:rsidRPr="009F539B">
        <w:rPr>
          <w:rFonts w:ascii="Verdana" w:eastAsiaTheme="majorEastAsia" w:hAnsi="Verdana"/>
          <w:lang w:val="en-AU"/>
        </w:rPr>
        <w:t xml:space="preserve">es the </w:t>
      </w:r>
      <w:r w:rsidR="00361149">
        <w:rPr>
          <w:rFonts w:ascii="Verdana" w:eastAsiaTheme="majorEastAsia" w:hAnsi="Verdana"/>
          <w:b/>
          <w:bCs/>
          <w:lang w:val="en-AU"/>
        </w:rPr>
        <w:t>CRA</w:t>
      </w:r>
      <w:r w:rsidRPr="009F539B">
        <w:rPr>
          <w:rFonts w:ascii="Verdana" w:eastAsiaTheme="majorEastAsia" w:hAnsi="Verdana"/>
          <w:b/>
          <w:bCs/>
          <w:lang w:val="en-AU"/>
        </w:rPr>
        <w:t xml:space="preserve"> steps and corresponding tools</w:t>
      </w:r>
      <w:r w:rsidRPr="009F539B">
        <w:rPr>
          <w:rFonts w:ascii="Verdana" w:eastAsiaTheme="majorEastAsia" w:hAnsi="Verdana"/>
          <w:lang w:val="en-AU"/>
        </w:rPr>
        <w:t xml:space="preserve">, outlining clear recommendations on how each step can be made disability-inclusive. </w:t>
      </w:r>
    </w:p>
    <w:p w14:paraId="2089AC5D" w14:textId="404369AA" w:rsidR="00AC61E2" w:rsidRPr="007707D4" w:rsidRDefault="009F539B" w:rsidP="00B56CEA">
      <w:pPr>
        <w:spacing w:after="120" w:line="276" w:lineRule="auto"/>
        <w:rPr>
          <w:rFonts w:ascii="Verdana" w:eastAsiaTheme="majorEastAsia" w:hAnsi="Verdana"/>
          <w:lang w:val="en-AU"/>
        </w:rPr>
      </w:pPr>
      <w:r w:rsidRPr="009F539B">
        <w:rPr>
          <w:rFonts w:ascii="Verdana" w:eastAsiaTheme="majorEastAsia" w:hAnsi="Verdana"/>
          <w:lang w:val="en-AU"/>
        </w:rPr>
        <w:t xml:space="preserve">This structured approach is </w:t>
      </w:r>
      <w:r w:rsidRPr="009F539B">
        <w:rPr>
          <w:rFonts w:ascii="Verdana" w:eastAsiaTheme="majorEastAsia" w:hAnsi="Verdana"/>
          <w:b/>
          <w:bCs/>
          <w:lang w:val="en-AU"/>
        </w:rPr>
        <w:t>adapted from the Bangladesh Government's official guidelines on conducting CRA</w:t>
      </w:r>
      <w:r w:rsidRPr="009F539B">
        <w:rPr>
          <w:rFonts w:ascii="Verdana" w:eastAsiaTheme="majorEastAsia" w:hAnsi="Verdana"/>
          <w:lang w:val="en-AU"/>
        </w:rPr>
        <w:t xml:space="preserve">, enriched with practical disability-inclusive actions. It ensures that </w:t>
      </w:r>
      <w:r w:rsidR="00AC61E2">
        <w:rPr>
          <w:rFonts w:ascii="Verdana" w:eastAsiaTheme="majorEastAsia" w:hAnsi="Verdana"/>
          <w:lang w:val="en-AU"/>
        </w:rPr>
        <w:t>people</w:t>
      </w:r>
      <w:r w:rsidR="00AC61E2" w:rsidRPr="009F539B">
        <w:rPr>
          <w:rFonts w:ascii="Verdana" w:eastAsiaTheme="majorEastAsia" w:hAnsi="Verdana"/>
          <w:lang w:val="en-AU"/>
        </w:rPr>
        <w:t xml:space="preserve"> </w:t>
      </w:r>
      <w:r w:rsidRPr="009F539B">
        <w:rPr>
          <w:rFonts w:ascii="Verdana" w:eastAsiaTheme="majorEastAsia" w:hAnsi="Verdana"/>
          <w:lang w:val="en-AU"/>
        </w:rPr>
        <w:t>with disabilities are meaningfully included in all aspects of risk assessment, from initial data gathering and hazard mapping</w:t>
      </w:r>
      <w:r w:rsidR="00AC61E2">
        <w:rPr>
          <w:rFonts w:ascii="Verdana" w:eastAsiaTheme="majorEastAsia" w:hAnsi="Verdana"/>
          <w:lang w:val="en-AU"/>
        </w:rPr>
        <w:t>,</w:t>
      </w:r>
      <w:r w:rsidRPr="009F539B">
        <w:rPr>
          <w:rFonts w:ascii="Verdana" w:eastAsiaTheme="majorEastAsia" w:hAnsi="Verdana"/>
          <w:lang w:val="en-AU"/>
        </w:rPr>
        <w:t xml:space="preserve"> to the development and validation of community action plans.</w:t>
      </w:r>
      <w:r w:rsidR="00AC61E2">
        <w:rPr>
          <w:rFonts w:ascii="Verdana" w:eastAsiaTheme="majorEastAsia" w:hAnsi="Verdana"/>
          <w:lang w:val="en-AU"/>
        </w:rPr>
        <w:br/>
      </w:r>
    </w:p>
    <w:tbl>
      <w:tblPr>
        <w:tblStyle w:val="GridTable2"/>
        <w:tblW w:w="10348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961"/>
      </w:tblGrid>
      <w:tr w:rsidR="00784FB6" w:rsidRPr="001B2B00" w14:paraId="7E3575EA" w14:textId="77777777" w:rsidTr="00B56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C00010" w:themeFill="accent1"/>
            <w:hideMark/>
          </w:tcPr>
          <w:p w14:paraId="6C7F13C0" w14:textId="77777777" w:rsidR="001B2B00" w:rsidRPr="001B2B00" w:rsidRDefault="001B2B00" w:rsidP="00B56CEA">
            <w:pPr>
              <w:spacing w:after="120" w:line="276" w:lineRule="auto"/>
              <w:rPr>
                <w:lang w:val="en-PH"/>
              </w:rPr>
            </w:pPr>
            <w:r w:rsidRPr="001B2B00">
              <w:rPr>
                <w:lang w:val="en-PH"/>
              </w:rPr>
              <w:t>CRA Steps</w:t>
            </w:r>
          </w:p>
        </w:tc>
        <w:tc>
          <w:tcPr>
            <w:tcW w:w="3119" w:type="dxa"/>
            <w:shd w:val="clear" w:color="auto" w:fill="C00010" w:themeFill="accent1"/>
            <w:hideMark/>
          </w:tcPr>
          <w:p w14:paraId="6225AE99" w14:textId="77777777" w:rsidR="001B2B00" w:rsidRPr="001B2B00" w:rsidRDefault="001B2B00" w:rsidP="00B56CEA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1B2B00">
              <w:rPr>
                <w:lang w:val="en-PH"/>
              </w:rPr>
              <w:t>CRA Tools</w:t>
            </w:r>
          </w:p>
        </w:tc>
        <w:tc>
          <w:tcPr>
            <w:tcW w:w="4961" w:type="dxa"/>
            <w:shd w:val="clear" w:color="auto" w:fill="C00010" w:themeFill="accent1"/>
            <w:hideMark/>
          </w:tcPr>
          <w:p w14:paraId="5AA81B8A" w14:textId="3036F2DD" w:rsidR="001B2B00" w:rsidRPr="001B2B00" w:rsidRDefault="001B2B00" w:rsidP="00B56CEA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1B2B00">
              <w:rPr>
                <w:lang w:val="en-PH"/>
              </w:rPr>
              <w:t>Disability-</w:t>
            </w:r>
            <w:r w:rsidR="00157F18">
              <w:rPr>
                <w:lang w:val="en-PH"/>
              </w:rPr>
              <w:t>i</w:t>
            </w:r>
            <w:r w:rsidRPr="001B2B00">
              <w:rPr>
                <w:lang w:val="en-PH"/>
              </w:rPr>
              <w:t xml:space="preserve">nclusive </w:t>
            </w:r>
            <w:r w:rsidR="00157F18">
              <w:rPr>
                <w:lang w:val="en-PH"/>
              </w:rPr>
              <w:t>t</w:t>
            </w:r>
            <w:r w:rsidR="00C12462">
              <w:rPr>
                <w:lang w:val="en-PH"/>
              </w:rPr>
              <w:t>ips</w:t>
            </w:r>
          </w:p>
        </w:tc>
      </w:tr>
      <w:tr w:rsidR="00784FB6" w:rsidRPr="001E6D92" w14:paraId="73405C6A" w14:textId="77777777" w:rsidTr="00B5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</w:tcPr>
          <w:p w14:paraId="63F98AB7" w14:textId="46BBFECC" w:rsidR="001B2B00" w:rsidRPr="001B2B00" w:rsidRDefault="00483A8D" w:rsidP="00B56CEA">
            <w:pPr>
              <w:spacing w:after="120" w:line="276" w:lineRule="auto"/>
              <w:rPr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t>Step 1: I</w:t>
            </w:r>
            <w:r w:rsidR="006576ED" w:rsidRPr="007707D4">
              <w:rPr>
                <w:color w:val="56256B" w:themeColor="accent3"/>
                <w:lang w:val="en-PH"/>
              </w:rPr>
              <w:t xml:space="preserve">nvolve people with disabilities and OPDs </w:t>
            </w:r>
          </w:p>
        </w:tc>
        <w:tc>
          <w:tcPr>
            <w:tcW w:w="3119" w:type="dxa"/>
            <w:shd w:val="clear" w:color="auto" w:fill="FFFFFF" w:themeFill="background1"/>
          </w:tcPr>
          <w:p w14:paraId="774B804B" w14:textId="433B7A77" w:rsidR="001B2B00" w:rsidRPr="001B2B00" w:rsidRDefault="00C262BD" w:rsidP="00B56CE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Contact via email, referral, or phone call</w:t>
            </w:r>
          </w:p>
        </w:tc>
        <w:tc>
          <w:tcPr>
            <w:tcW w:w="4961" w:type="dxa"/>
            <w:shd w:val="clear" w:color="auto" w:fill="FFFFFF" w:themeFill="background1"/>
          </w:tcPr>
          <w:p w14:paraId="0692A580" w14:textId="21CDF093" w:rsidR="00395F7F" w:rsidRPr="00B56CEA" w:rsidRDefault="0002537A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Before you begin the CRA process, </w:t>
            </w:r>
            <w:r w:rsidR="00C72834" w:rsidRPr="007707D4">
              <w:rPr>
                <w:b/>
                <w:bCs/>
                <w:lang w:val="en-PH"/>
              </w:rPr>
              <w:t>contact local OPDs to ask if</w:t>
            </w:r>
            <w:r w:rsidR="00395F7F" w:rsidRPr="007707D4">
              <w:rPr>
                <w:b/>
                <w:bCs/>
                <w:lang w:val="en-PH"/>
              </w:rPr>
              <w:t xml:space="preserve"> </w:t>
            </w:r>
            <w:r w:rsidR="00B02AAF" w:rsidRPr="007707D4">
              <w:rPr>
                <w:b/>
                <w:bCs/>
                <w:lang w:val="en-PH"/>
              </w:rPr>
              <w:t>they would like to be involved</w:t>
            </w:r>
            <w:r w:rsidR="00B02AAF">
              <w:rPr>
                <w:lang w:val="en-PH"/>
              </w:rPr>
              <w:t xml:space="preserve">, </w:t>
            </w:r>
            <w:r w:rsidR="00395F7F">
              <w:rPr>
                <w:lang w:val="en-PH"/>
              </w:rPr>
              <w:t xml:space="preserve">and </w:t>
            </w:r>
            <w:r w:rsidR="00395F7F" w:rsidRPr="00B56CEA">
              <w:rPr>
                <w:lang w:val="en-PH"/>
              </w:rPr>
              <w:t>which steps of the CRA process they would like to be involved in.</w:t>
            </w:r>
          </w:p>
          <w:p w14:paraId="4CA4B7C2" w14:textId="77777777" w:rsidR="00B56CEA" w:rsidRDefault="00395F7F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Any of the following activities can be </w:t>
            </w:r>
            <w:r w:rsidR="00B02AAF">
              <w:rPr>
                <w:lang w:val="en-PH"/>
              </w:rPr>
              <w:t xml:space="preserve">conducted, co-developed, or led by OPDs. </w:t>
            </w:r>
          </w:p>
          <w:p w14:paraId="3FA30E16" w14:textId="2FC19F9F" w:rsidR="00B56CEA" w:rsidRDefault="00B56CEA" w:rsidP="00AA36A3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right="-25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When engaging </w:t>
            </w:r>
            <w:r w:rsidR="00AA36A3">
              <w:rPr>
                <w:lang w:val="en-PH"/>
              </w:rPr>
              <w:t xml:space="preserve">with </w:t>
            </w:r>
            <w:r>
              <w:rPr>
                <w:lang w:val="en-PH"/>
              </w:rPr>
              <w:t>OPDs</w:t>
            </w:r>
            <w:r w:rsidR="00AA36A3">
              <w:rPr>
                <w:lang w:val="en-PH"/>
              </w:rPr>
              <w:t xml:space="preserve"> and people with disabilities</w:t>
            </w:r>
            <w:r>
              <w:rPr>
                <w:lang w:val="en-PH"/>
              </w:rPr>
              <w:t xml:space="preserve">, be sure to </w:t>
            </w:r>
            <w:r w:rsidRPr="00AA36A3">
              <w:rPr>
                <w:b/>
                <w:bCs/>
                <w:lang w:val="en-PH"/>
              </w:rPr>
              <w:t>ask and</w:t>
            </w:r>
            <w:r>
              <w:rPr>
                <w:lang w:val="en-PH"/>
              </w:rPr>
              <w:t xml:space="preserve"> </w:t>
            </w:r>
            <w:r w:rsidRPr="00AA36A3">
              <w:rPr>
                <w:b/>
                <w:bCs/>
                <w:lang w:val="en-PH"/>
              </w:rPr>
              <w:lastRenderedPageBreak/>
              <w:t>provide reasonable accommodations</w:t>
            </w:r>
            <w:r>
              <w:rPr>
                <w:lang w:val="en-PH"/>
              </w:rPr>
              <w:t>, such as:</w:t>
            </w:r>
          </w:p>
          <w:p w14:paraId="6B858902" w14:textId="77777777" w:rsidR="00B56CEA" w:rsidRDefault="00B56CEA" w:rsidP="00B56CEA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Accessible venues and transport</w:t>
            </w:r>
          </w:p>
          <w:p w14:paraId="056678D8" w14:textId="77777777" w:rsidR="00AA36A3" w:rsidRDefault="00B56CEA" w:rsidP="00B56CEA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Information in their required accessible formats</w:t>
            </w:r>
          </w:p>
          <w:p w14:paraId="2685BA14" w14:textId="5BB8ACCC" w:rsidR="001B2B00" w:rsidRPr="00B56CEA" w:rsidRDefault="00AA36A3" w:rsidP="00B56CEA">
            <w:pPr>
              <w:pStyle w:val="ListParagraph"/>
              <w:numPr>
                <w:ilvl w:val="1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Support persons or sign language interpreters.</w:t>
            </w:r>
            <w:r w:rsidR="00395F7F" w:rsidRPr="00B56CEA">
              <w:rPr>
                <w:lang w:val="en-PH"/>
              </w:rPr>
              <w:br/>
            </w:r>
          </w:p>
        </w:tc>
      </w:tr>
      <w:tr w:rsidR="00784FB6" w:rsidRPr="001B2B00" w14:paraId="715E406A" w14:textId="77777777" w:rsidTr="00B5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48EBA1C8" w14:textId="4204D670" w:rsidR="00483A8D" w:rsidRPr="001B2B00" w:rsidRDefault="00483A8D" w:rsidP="00B56CEA">
            <w:pPr>
              <w:spacing w:after="120" w:line="276" w:lineRule="auto"/>
              <w:rPr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lastRenderedPageBreak/>
              <w:t xml:space="preserve">Step </w:t>
            </w:r>
            <w:r w:rsidR="00395F7F" w:rsidRPr="007707D4">
              <w:rPr>
                <w:color w:val="56256B" w:themeColor="accent3"/>
                <w:lang w:val="en-PH"/>
              </w:rPr>
              <w:t>2</w:t>
            </w:r>
            <w:r w:rsidRPr="007707D4">
              <w:rPr>
                <w:color w:val="56256B" w:themeColor="accent3"/>
                <w:lang w:val="en-PH"/>
              </w:rPr>
              <w:t>: Analyse available data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2AA4CE0" w14:textId="163D5750" w:rsidR="00483A8D" w:rsidRPr="001B2B00" w:rsidRDefault="00483A8D" w:rsidP="00B56CE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1B2B00">
              <w:rPr>
                <w:lang w:val="en-PH"/>
              </w:rPr>
              <w:t xml:space="preserve">Secondary data collection, </w:t>
            </w:r>
            <w:r>
              <w:rPr>
                <w:lang w:val="en-PH"/>
              </w:rPr>
              <w:t>census data,</w:t>
            </w:r>
            <w:r w:rsidRPr="001B2B00">
              <w:rPr>
                <w:lang w:val="en-PH"/>
              </w:rPr>
              <w:t xml:space="preserve"> hazard maps, </w:t>
            </w:r>
            <w:r>
              <w:rPr>
                <w:lang w:val="en-PH"/>
              </w:rPr>
              <w:t>information on disaster risks</w:t>
            </w:r>
            <w:r w:rsidR="00D80B0D">
              <w:rPr>
                <w:lang w:val="en-PH"/>
              </w:rPr>
              <w:t xml:space="preserve">, reports or research conducted by OPDs or disability </w:t>
            </w:r>
            <w:proofErr w:type="spellStart"/>
            <w:r w:rsidR="00D80B0D">
              <w:rPr>
                <w:lang w:val="en-PH"/>
              </w:rPr>
              <w:t>organisations</w:t>
            </w:r>
            <w:proofErr w:type="spellEnd"/>
            <w:r w:rsidR="00C766F0">
              <w:rPr>
                <w:lang w:val="en-PH"/>
              </w:rPr>
              <w:t>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B035936" w14:textId="0078652B" w:rsidR="00483A8D" w:rsidRDefault="00483A8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7A43B2">
              <w:rPr>
                <w:lang w:val="en-PH"/>
              </w:rPr>
              <w:t xml:space="preserve">Collect </w:t>
            </w:r>
            <w:r w:rsidRPr="007707D4">
              <w:rPr>
                <w:b/>
                <w:bCs/>
                <w:lang w:val="en-PH"/>
              </w:rPr>
              <w:t>data</w:t>
            </w:r>
            <w:r w:rsidRPr="007A43B2">
              <w:rPr>
                <w:lang w:val="en-PH"/>
              </w:rPr>
              <w:t xml:space="preserve"> on </w:t>
            </w:r>
            <w:r w:rsidR="00C03526">
              <w:rPr>
                <w:lang w:val="en-PH"/>
              </w:rPr>
              <w:t>people with disabilities</w:t>
            </w:r>
            <w:r w:rsidR="00AA36A3">
              <w:rPr>
                <w:lang w:val="en-PH"/>
              </w:rPr>
              <w:t>, and disaggregate all data by disability – as well as gender, age, indigeneity etc., where possible</w:t>
            </w:r>
          </w:p>
          <w:p w14:paraId="2A53F156" w14:textId="56C9EF37" w:rsidR="00156496" w:rsidRPr="007A43B2" w:rsidRDefault="00090372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B56CEA">
              <w:rPr>
                <w:b/>
                <w:bCs/>
                <w:lang w:val="en-PH"/>
              </w:rPr>
              <w:t xml:space="preserve">Capture </w:t>
            </w:r>
            <w:r w:rsidR="002C756A" w:rsidRPr="00B56CEA">
              <w:rPr>
                <w:b/>
                <w:bCs/>
                <w:lang w:val="en-PH"/>
              </w:rPr>
              <w:t xml:space="preserve">and </w:t>
            </w:r>
            <w:r w:rsidR="00C176C6" w:rsidRPr="00B56CEA">
              <w:rPr>
                <w:b/>
                <w:bCs/>
                <w:lang w:val="en-PH"/>
              </w:rPr>
              <w:t>analys</w:t>
            </w:r>
            <w:r w:rsidR="00B56CEA" w:rsidRPr="00B56CEA">
              <w:rPr>
                <w:b/>
                <w:bCs/>
                <w:lang w:val="en-PH"/>
              </w:rPr>
              <w:t>e</w:t>
            </w:r>
            <w:r w:rsidR="002C756A">
              <w:rPr>
                <w:b/>
                <w:bCs/>
                <w:lang w:val="en-PH"/>
              </w:rPr>
              <w:t xml:space="preserve"> </w:t>
            </w:r>
            <w:r w:rsidR="00F2578B" w:rsidRPr="007707D4">
              <w:rPr>
                <w:b/>
                <w:bCs/>
                <w:lang w:val="en-PH"/>
              </w:rPr>
              <w:t>the barriers people with disabilities experience</w:t>
            </w:r>
            <w:r w:rsidR="00F2578B">
              <w:rPr>
                <w:lang w:val="en-PH"/>
              </w:rPr>
              <w:t xml:space="preserve"> in </w:t>
            </w:r>
            <w:r w:rsidR="00091B3E">
              <w:rPr>
                <w:lang w:val="en-PH"/>
              </w:rPr>
              <w:t xml:space="preserve">DRR efforts within </w:t>
            </w:r>
            <w:r w:rsidR="00F8483F">
              <w:rPr>
                <w:lang w:val="en-PH"/>
              </w:rPr>
              <w:t>the community.</w:t>
            </w:r>
            <w:r w:rsidR="00AA36A3">
              <w:rPr>
                <w:lang w:val="en-PH"/>
              </w:rPr>
              <w:br/>
            </w:r>
          </w:p>
        </w:tc>
      </w:tr>
      <w:tr w:rsidR="00784FB6" w:rsidRPr="00800088" w14:paraId="654B8C32" w14:textId="77777777" w:rsidTr="00B5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hideMark/>
          </w:tcPr>
          <w:p w14:paraId="072655D5" w14:textId="43786C7E" w:rsidR="00483A8D" w:rsidRPr="001B2B00" w:rsidRDefault="00483A8D" w:rsidP="00B56CEA">
            <w:pPr>
              <w:spacing w:after="120" w:line="276" w:lineRule="auto"/>
              <w:rPr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t xml:space="preserve">Step </w:t>
            </w:r>
            <w:r w:rsidR="00D80B0D" w:rsidRPr="007707D4">
              <w:rPr>
                <w:color w:val="56256B" w:themeColor="accent3"/>
                <w:lang w:val="en-PH"/>
              </w:rPr>
              <w:t>3</w:t>
            </w:r>
            <w:r w:rsidRPr="007707D4">
              <w:rPr>
                <w:color w:val="56256B" w:themeColor="accent3"/>
                <w:lang w:val="en-PH"/>
              </w:rPr>
              <w:t xml:space="preserve">: Transect </w:t>
            </w:r>
            <w:r w:rsidR="0070508C">
              <w:rPr>
                <w:color w:val="56256B" w:themeColor="accent3"/>
                <w:lang w:val="en-PH"/>
              </w:rPr>
              <w:t>w</w:t>
            </w:r>
            <w:r w:rsidRPr="007707D4">
              <w:rPr>
                <w:color w:val="56256B" w:themeColor="accent3"/>
                <w:lang w:val="en-PH"/>
              </w:rPr>
              <w:t xml:space="preserve">alk 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14:paraId="64B781A7" w14:textId="2CC1028E" w:rsidR="00483A8D" w:rsidRPr="001B2B00" w:rsidRDefault="00483A8D" w:rsidP="00B56CE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1B2B00">
              <w:rPr>
                <w:lang w:val="en-PH"/>
              </w:rPr>
              <w:t>Physical community tours, direct observation</w:t>
            </w:r>
            <w:r w:rsidR="00C766F0">
              <w:rPr>
                <w:lang w:val="en-PH"/>
              </w:rPr>
              <w:t>s.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14:paraId="7CAAEBFD" w14:textId="43AC6094" w:rsidR="006C1D0D" w:rsidRDefault="006C1D0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Include people with disabilities to participate in the transect walk</w:t>
            </w:r>
          </w:p>
          <w:p w14:paraId="3544739B" w14:textId="3589483C" w:rsidR="00AA36A3" w:rsidRPr="00AA36A3" w:rsidRDefault="00766941" w:rsidP="00AA36A3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Ask people with disabilities what accessibility requirements they may need to fully participate</w:t>
            </w:r>
          </w:p>
          <w:p w14:paraId="7F83DB77" w14:textId="77777777" w:rsidR="00800088" w:rsidRDefault="00766941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Encoura</w:t>
            </w:r>
            <w:r w:rsidR="005C627A">
              <w:rPr>
                <w:lang w:val="en-PH"/>
              </w:rPr>
              <w:t xml:space="preserve">ge people with disabilities to identify </w:t>
            </w:r>
            <w:r w:rsidR="009C0E22">
              <w:rPr>
                <w:lang w:val="en-PH"/>
              </w:rPr>
              <w:t xml:space="preserve">barriers </w:t>
            </w:r>
            <w:r w:rsidR="00351A78">
              <w:rPr>
                <w:lang w:val="en-PH"/>
              </w:rPr>
              <w:t xml:space="preserve">by </w:t>
            </w:r>
            <w:r w:rsidR="00351A78" w:rsidRPr="007707D4">
              <w:rPr>
                <w:b/>
                <w:bCs/>
                <w:lang w:val="en-PH"/>
              </w:rPr>
              <w:t>asking them what barriers they might experience when trying to evacuate</w:t>
            </w:r>
            <w:r w:rsidR="00351A78">
              <w:rPr>
                <w:lang w:val="en-PH"/>
              </w:rPr>
              <w:t xml:space="preserve"> </w:t>
            </w:r>
            <w:r w:rsidR="009C0E22">
              <w:rPr>
                <w:lang w:val="en-PH"/>
              </w:rPr>
              <w:t>(</w:t>
            </w:r>
            <w:r w:rsidR="0019107A">
              <w:rPr>
                <w:lang w:val="en-PH"/>
              </w:rPr>
              <w:t>possible barriers could be</w:t>
            </w:r>
            <w:r w:rsidR="009C0E22">
              <w:rPr>
                <w:lang w:val="en-PH"/>
              </w:rPr>
              <w:t xml:space="preserve"> inaccessible roads</w:t>
            </w:r>
            <w:r w:rsidR="00B23F21">
              <w:rPr>
                <w:lang w:val="en-PH"/>
              </w:rPr>
              <w:t xml:space="preserve">, </w:t>
            </w:r>
            <w:r w:rsidR="009C0E22">
              <w:rPr>
                <w:lang w:val="en-PH"/>
              </w:rPr>
              <w:t xml:space="preserve">evacuation </w:t>
            </w:r>
            <w:r w:rsidR="004F60D8">
              <w:rPr>
                <w:lang w:val="en-PH"/>
              </w:rPr>
              <w:t>centers</w:t>
            </w:r>
            <w:r w:rsidR="00B23F21">
              <w:rPr>
                <w:lang w:val="en-PH"/>
              </w:rPr>
              <w:t xml:space="preserve">, </w:t>
            </w:r>
            <w:r w:rsidR="0019107A">
              <w:rPr>
                <w:lang w:val="en-PH"/>
              </w:rPr>
              <w:t xml:space="preserve">or </w:t>
            </w:r>
            <w:r w:rsidR="00010640">
              <w:rPr>
                <w:lang w:val="en-PH"/>
              </w:rPr>
              <w:t>evacuation signs</w:t>
            </w:r>
            <w:r w:rsidR="004F60D8">
              <w:rPr>
                <w:lang w:val="en-PH"/>
              </w:rPr>
              <w:t>)</w:t>
            </w:r>
          </w:p>
          <w:p w14:paraId="74268723" w14:textId="4AB52BC3" w:rsidR="00766941" w:rsidRDefault="00800088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800088">
              <w:rPr>
                <w:b/>
                <w:bCs/>
                <w:lang w:val="en-PH"/>
              </w:rPr>
              <w:t xml:space="preserve">Co-develop a simple </w:t>
            </w:r>
            <w:r>
              <w:rPr>
                <w:b/>
                <w:bCs/>
                <w:lang w:val="en-PH"/>
              </w:rPr>
              <w:t xml:space="preserve">accessibility audit </w:t>
            </w:r>
            <w:r w:rsidRPr="00800088">
              <w:rPr>
                <w:b/>
                <w:bCs/>
                <w:lang w:val="en-PH"/>
              </w:rPr>
              <w:t xml:space="preserve">checklist </w:t>
            </w:r>
            <w:r>
              <w:rPr>
                <w:b/>
                <w:bCs/>
                <w:lang w:val="en-PH"/>
              </w:rPr>
              <w:t xml:space="preserve">with OPDs </w:t>
            </w:r>
            <w:r w:rsidRPr="00800088">
              <w:rPr>
                <w:lang w:val="en-PH"/>
              </w:rPr>
              <w:t xml:space="preserve">to use during transect walks, focusing on key infrastructure </w:t>
            </w:r>
            <w:r>
              <w:rPr>
                <w:lang w:val="en-PH"/>
              </w:rPr>
              <w:t>(e.g., roads, sidewalks, paths, shelters, evacuation signage).</w:t>
            </w:r>
            <w:r w:rsidR="003D55D5">
              <w:rPr>
                <w:lang w:val="en-PH"/>
              </w:rPr>
              <w:br/>
            </w:r>
          </w:p>
          <w:p w14:paraId="6EF5C320" w14:textId="6479F592" w:rsidR="00483A8D" w:rsidRPr="007A43B2" w:rsidRDefault="00483A8D" w:rsidP="00B56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</w:p>
        </w:tc>
      </w:tr>
      <w:tr w:rsidR="00784FB6" w:rsidRPr="001B2B00" w14:paraId="17A5C88B" w14:textId="77777777" w:rsidTr="00B5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  <w:hideMark/>
          </w:tcPr>
          <w:p w14:paraId="1E4E57D2" w14:textId="24F600CC" w:rsidR="00483A8D" w:rsidRPr="001B2B00" w:rsidRDefault="00483A8D" w:rsidP="00B56CEA">
            <w:pPr>
              <w:spacing w:after="120" w:line="276" w:lineRule="auto"/>
              <w:rPr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t xml:space="preserve">Step </w:t>
            </w:r>
            <w:r w:rsidR="00010640" w:rsidRPr="007707D4">
              <w:rPr>
                <w:color w:val="56256B" w:themeColor="accent3"/>
                <w:lang w:val="en-PH"/>
              </w:rPr>
              <w:t>4</w:t>
            </w:r>
            <w:r w:rsidRPr="007707D4">
              <w:rPr>
                <w:color w:val="56256B" w:themeColor="accent3"/>
                <w:lang w:val="en-PH"/>
              </w:rPr>
              <w:t xml:space="preserve">: </w:t>
            </w:r>
            <w:r w:rsidR="00010640" w:rsidRPr="007707D4">
              <w:rPr>
                <w:color w:val="56256B" w:themeColor="accent3"/>
                <w:lang w:val="en-PH"/>
              </w:rPr>
              <w:t>Participatory mapping</w:t>
            </w:r>
          </w:p>
        </w:tc>
        <w:tc>
          <w:tcPr>
            <w:tcW w:w="3119" w:type="dxa"/>
            <w:shd w:val="clear" w:color="auto" w:fill="F2F2F2" w:themeFill="background1" w:themeFillShade="F2"/>
            <w:hideMark/>
          </w:tcPr>
          <w:p w14:paraId="3E8BDE38" w14:textId="4CB42B15" w:rsidR="00B52E09" w:rsidRPr="001B2B00" w:rsidRDefault="00303D1A" w:rsidP="00B56CE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Mapping exercise</w:t>
            </w:r>
            <w:r w:rsidR="003D55D5">
              <w:rPr>
                <w:lang w:val="en-PH"/>
              </w:rPr>
              <w:t xml:space="preserve"> of the community</w:t>
            </w:r>
            <w:r w:rsidR="00B52E09">
              <w:rPr>
                <w:lang w:val="en-PH"/>
              </w:rPr>
              <w:t>, mark key evacuation routes.</w:t>
            </w:r>
          </w:p>
        </w:tc>
        <w:tc>
          <w:tcPr>
            <w:tcW w:w="4961" w:type="dxa"/>
            <w:shd w:val="clear" w:color="auto" w:fill="F2F2F2" w:themeFill="background1" w:themeFillShade="F2"/>
            <w:hideMark/>
          </w:tcPr>
          <w:p w14:paraId="3829CAC4" w14:textId="7431828A" w:rsidR="00C32683" w:rsidRPr="00C32683" w:rsidRDefault="00483A8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C531B8">
              <w:rPr>
                <w:lang w:val="en-PH"/>
              </w:rPr>
              <w:t xml:space="preserve">Include </w:t>
            </w:r>
            <w:r w:rsidR="00303D1A">
              <w:rPr>
                <w:lang w:val="en-PH"/>
              </w:rPr>
              <w:t>people</w:t>
            </w:r>
            <w:r w:rsidR="00303D1A" w:rsidRPr="00C531B8">
              <w:rPr>
                <w:lang w:val="en-PH"/>
              </w:rPr>
              <w:t xml:space="preserve"> </w:t>
            </w:r>
            <w:r w:rsidRPr="00C531B8">
              <w:rPr>
                <w:lang w:val="en-PH"/>
              </w:rPr>
              <w:t>with disabilities directly in mapping exercises</w:t>
            </w:r>
          </w:p>
          <w:p w14:paraId="65433960" w14:textId="77777777" w:rsidR="00800088" w:rsidRPr="00800088" w:rsidRDefault="00E5572E" w:rsidP="003E4E1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 w:rsidRPr="00800088">
              <w:rPr>
                <w:lang w:val="en-PH"/>
              </w:rPr>
              <w:t>Ask people with disabilities what accessibility requirements they may need to fully participate</w:t>
            </w:r>
          </w:p>
          <w:p w14:paraId="70BEC519" w14:textId="1A0EE09D" w:rsidR="00800088" w:rsidRPr="00800088" w:rsidRDefault="00800088" w:rsidP="003E4E1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 w:rsidRPr="00800088">
              <w:rPr>
                <w:b/>
                <w:bCs/>
                <w:lang w:val="en-PH"/>
              </w:rPr>
              <w:t>Use accessible and low-cost mapping tools</w:t>
            </w:r>
            <w:r>
              <w:rPr>
                <w:lang w:val="en-PH"/>
              </w:rPr>
              <w:t>, such tactile maps or digital tools with screen reader capabilities, pictures, paintings, sand or clay map models</w:t>
            </w:r>
          </w:p>
          <w:p w14:paraId="68529FDE" w14:textId="7CE48159" w:rsidR="00C8677F" w:rsidRPr="00800088" w:rsidRDefault="00C8677F" w:rsidP="003E4E15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 w:rsidRPr="00800088">
              <w:rPr>
                <w:lang w:val="en-PH"/>
              </w:rPr>
              <w:t xml:space="preserve">Encourage people with disabilities </w:t>
            </w:r>
            <w:r w:rsidRPr="00800088">
              <w:rPr>
                <w:b/>
                <w:bCs/>
                <w:lang w:val="en-PH"/>
              </w:rPr>
              <w:t xml:space="preserve">to identify accessible </w:t>
            </w:r>
            <w:r w:rsidR="00351A78" w:rsidRPr="00800088">
              <w:rPr>
                <w:b/>
                <w:bCs/>
                <w:lang w:val="en-PH"/>
              </w:rPr>
              <w:t>evacuation routes</w:t>
            </w:r>
            <w:r w:rsidR="0089659A" w:rsidRPr="00800088">
              <w:rPr>
                <w:b/>
                <w:bCs/>
                <w:lang w:val="en-PH"/>
              </w:rPr>
              <w:t xml:space="preserve"> and accessible shelters</w:t>
            </w:r>
          </w:p>
          <w:p w14:paraId="16D8D666" w14:textId="2A9547B7" w:rsidR="00483A8D" w:rsidRPr="00C531B8" w:rsidRDefault="00EF7265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7707D4">
              <w:rPr>
                <w:b/>
                <w:bCs/>
                <w:lang w:val="en-PH"/>
              </w:rPr>
              <w:t>M</w:t>
            </w:r>
            <w:r w:rsidR="00483A8D" w:rsidRPr="007707D4">
              <w:rPr>
                <w:b/>
                <w:bCs/>
                <w:lang w:val="en-PH"/>
              </w:rPr>
              <w:t xml:space="preserve">ark </w:t>
            </w:r>
            <w:r w:rsidR="00833385" w:rsidRPr="007707D4">
              <w:rPr>
                <w:b/>
                <w:bCs/>
                <w:lang w:val="en-PH"/>
              </w:rPr>
              <w:t xml:space="preserve">the locations </w:t>
            </w:r>
            <w:r w:rsidR="00833385" w:rsidRPr="009C7F6D">
              <w:rPr>
                <w:lang w:val="en-PH"/>
              </w:rPr>
              <w:t xml:space="preserve">of </w:t>
            </w:r>
            <w:r w:rsidR="00483A8D" w:rsidRPr="009C7F6D">
              <w:rPr>
                <w:lang w:val="en-PH"/>
              </w:rPr>
              <w:t xml:space="preserve">accessible evacuation routes and </w:t>
            </w:r>
            <w:r w:rsidR="00091B3E" w:rsidRPr="009C7F6D">
              <w:rPr>
                <w:lang w:val="en-PH"/>
              </w:rPr>
              <w:t xml:space="preserve">accessible </w:t>
            </w:r>
            <w:r w:rsidR="00483A8D" w:rsidRPr="009C7F6D">
              <w:rPr>
                <w:lang w:val="en-PH"/>
              </w:rPr>
              <w:lastRenderedPageBreak/>
              <w:t>shelters.</w:t>
            </w:r>
            <w:r w:rsidR="00C766F0">
              <w:rPr>
                <w:b/>
                <w:bCs/>
                <w:lang w:val="en-PH"/>
              </w:rPr>
              <w:br/>
            </w:r>
          </w:p>
        </w:tc>
      </w:tr>
      <w:tr w:rsidR="00784FB6" w:rsidRPr="001B2B00" w14:paraId="492BA1BB" w14:textId="77777777" w:rsidTr="00B5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hideMark/>
          </w:tcPr>
          <w:p w14:paraId="4E0B4CE5" w14:textId="2884CC40" w:rsidR="00483A8D" w:rsidRPr="001B2B00" w:rsidRDefault="00483A8D" w:rsidP="00B56CEA">
            <w:pPr>
              <w:spacing w:after="120" w:line="276" w:lineRule="auto"/>
              <w:rPr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lastRenderedPageBreak/>
              <w:t xml:space="preserve">Step </w:t>
            </w:r>
            <w:r w:rsidR="000616E4" w:rsidRPr="007707D4">
              <w:rPr>
                <w:color w:val="56256B" w:themeColor="accent3"/>
                <w:lang w:val="en-PH"/>
              </w:rPr>
              <w:t>5</w:t>
            </w:r>
            <w:r w:rsidRPr="007707D4">
              <w:rPr>
                <w:color w:val="56256B" w:themeColor="accent3"/>
                <w:lang w:val="en-PH"/>
              </w:rPr>
              <w:t xml:space="preserve">: </w:t>
            </w:r>
            <w:r w:rsidR="00735C58" w:rsidRPr="007707D4">
              <w:rPr>
                <w:color w:val="56256B" w:themeColor="accent3"/>
                <w:lang w:val="en-PH"/>
              </w:rPr>
              <w:t>Focus group discussions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14:paraId="2291C336" w14:textId="5140122E" w:rsidR="00483A8D" w:rsidRPr="001B2B00" w:rsidRDefault="00441996" w:rsidP="00B56CE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G</w:t>
            </w:r>
            <w:r w:rsidR="008F26D9">
              <w:rPr>
                <w:lang w:val="en-PH"/>
              </w:rPr>
              <w:t>roup discussions</w:t>
            </w:r>
            <w:r>
              <w:rPr>
                <w:lang w:val="en-PH"/>
              </w:rPr>
              <w:t xml:space="preserve">, </w:t>
            </w:r>
            <w:r w:rsidR="00C766F0">
              <w:rPr>
                <w:lang w:val="en-PH"/>
              </w:rPr>
              <w:t xml:space="preserve">voting or ranking exercises. 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14:paraId="65E6A9EA" w14:textId="78AE7E23" w:rsidR="00483A8D" w:rsidRDefault="00735C58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7707D4">
              <w:rPr>
                <w:b/>
                <w:bCs/>
                <w:lang w:val="en-PH"/>
              </w:rPr>
              <w:t xml:space="preserve">Hold focus group discussions </w:t>
            </w:r>
            <w:r w:rsidR="00800088">
              <w:rPr>
                <w:b/>
                <w:bCs/>
                <w:lang w:val="en-PH"/>
              </w:rPr>
              <w:t xml:space="preserve">(FGDs) </w:t>
            </w:r>
            <w:r w:rsidRPr="007707D4">
              <w:rPr>
                <w:b/>
                <w:bCs/>
                <w:lang w:val="en-PH"/>
              </w:rPr>
              <w:t>with OPDs and people with disabilities</w:t>
            </w:r>
            <w:r>
              <w:rPr>
                <w:lang w:val="en-PH"/>
              </w:rPr>
              <w:t xml:space="preserve"> to </w:t>
            </w:r>
            <w:r w:rsidR="00F60C89">
              <w:rPr>
                <w:lang w:val="en-PH"/>
              </w:rPr>
              <w:t xml:space="preserve">ensure disability barriers </w:t>
            </w:r>
            <w:r w:rsidR="00367222">
              <w:rPr>
                <w:lang w:val="en-PH"/>
              </w:rPr>
              <w:t xml:space="preserve">and enablers </w:t>
            </w:r>
            <w:r w:rsidR="00F60C89">
              <w:rPr>
                <w:lang w:val="en-PH"/>
              </w:rPr>
              <w:t>are captured correctly</w:t>
            </w:r>
          </w:p>
          <w:p w14:paraId="6A6BF451" w14:textId="4A7ADC07" w:rsidR="00800088" w:rsidRDefault="00800088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800088">
              <w:rPr>
                <w:b/>
                <w:bCs/>
                <w:lang w:val="en-PH"/>
              </w:rPr>
              <w:t>Ask people with disabilities if they would like to have separate FGDs with people with different disability types</w:t>
            </w:r>
            <w:r>
              <w:rPr>
                <w:lang w:val="en-PH"/>
              </w:rPr>
              <w:t xml:space="preserve"> (e.g., people with physical disabilities or people who are deaf, etc.,) and consider having separate FGDs for </w:t>
            </w:r>
            <w:r w:rsidRPr="009C7F6D">
              <w:rPr>
                <w:b/>
                <w:bCs/>
                <w:lang w:val="en-PH"/>
              </w:rPr>
              <w:t>women</w:t>
            </w:r>
            <w:r>
              <w:rPr>
                <w:lang w:val="en-PH"/>
              </w:rPr>
              <w:t xml:space="preserve"> </w:t>
            </w:r>
            <w:r w:rsidRPr="009C7F6D">
              <w:rPr>
                <w:b/>
                <w:bCs/>
                <w:lang w:val="en-PH"/>
              </w:rPr>
              <w:t>with disabilities</w:t>
            </w:r>
            <w:r>
              <w:rPr>
                <w:lang w:val="en-PH"/>
              </w:rPr>
              <w:t xml:space="preserve"> and people with disabilities from </w:t>
            </w:r>
            <w:r w:rsidRPr="009C7F6D">
              <w:rPr>
                <w:b/>
                <w:bCs/>
                <w:lang w:val="en-PH"/>
              </w:rPr>
              <w:t>ethnic minority groups</w:t>
            </w:r>
            <w:r>
              <w:rPr>
                <w:lang w:val="en-PH"/>
              </w:rPr>
              <w:t xml:space="preserve"> if they exist in the community, and adapt facilitation methods accordingly</w:t>
            </w:r>
          </w:p>
          <w:p w14:paraId="5A227DDB" w14:textId="78A9F90C" w:rsidR="00357E26" w:rsidRDefault="00474A85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7707D4">
              <w:rPr>
                <w:b/>
                <w:bCs/>
                <w:lang w:val="en-PH"/>
              </w:rPr>
              <w:t>Ask what DRR actions or strategies need to be implemented</w:t>
            </w:r>
            <w:r>
              <w:rPr>
                <w:lang w:val="en-PH"/>
              </w:rPr>
              <w:t xml:space="preserve"> to address the disability-related barriers</w:t>
            </w:r>
          </w:p>
          <w:p w14:paraId="264F1378" w14:textId="15B416C7" w:rsidR="00D10A22" w:rsidRPr="009C7F6D" w:rsidRDefault="00725F80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9C7F6D">
              <w:rPr>
                <w:b/>
                <w:bCs/>
                <w:lang w:val="en-PH"/>
              </w:rPr>
              <w:t xml:space="preserve">Ensure </w:t>
            </w:r>
            <w:r w:rsidR="009C7F6D">
              <w:rPr>
                <w:b/>
                <w:bCs/>
                <w:lang w:val="en-PH"/>
              </w:rPr>
              <w:t xml:space="preserve">the </w:t>
            </w:r>
            <w:r w:rsidR="00566D98" w:rsidRPr="009C7F6D">
              <w:rPr>
                <w:b/>
                <w:bCs/>
                <w:lang w:val="en-PH"/>
              </w:rPr>
              <w:t xml:space="preserve">FGD venue is accessible </w:t>
            </w:r>
            <w:r w:rsidR="00802DC1" w:rsidRPr="009C7F6D">
              <w:rPr>
                <w:lang w:val="en-PH"/>
              </w:rPr>
              <w:t xml:space="preserve">or </w:t>
            </w:r>
            <w:r w:rsidR="009C7F6D" w:rsidRPr="009C7F6D">
              <w:rPr>
                <w:lang w:val="en-PH"/>
              </w:rPr>
              <w:t>near the households of people with disabilities</w:t>
            </w:r>
          </w:p>
          <w:p w14:paraId="6A6C430D" w14:textId="4DC778CF" w:rsidR="00483A8D" w:rsidRDefault="00862277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7707D4">
              <w:rPr>
                <w:b/>
                <w:bCs/>
                <w:lang w:val="en-PH"/>
              </w:rPr>
              <w:t>Ensure discussions are accessible</w:t>
            </w:r>
            <w:r>
              <w:rPr>
                <w:lang w:val="en-PH"/>
              </w:rPr>
              <w:t xml:space="preserve">, by </w:t>
            </w:r>
            <w:r w:rsidR="00F60C89">
              <w:rPr>
                <w:lang w:val="en-PH"/>
              </w:rPr>
              <w:t>provid</w:t>
            </w:r>
            <w:r>
              <w:rPr>
                <w:lang w:val="en-PH"/>
              </w:rPr>
              <w:t>ing</w:t>
            </w:r>
            <w:r w:rsidR="00F60C89">
              <w:rPr>
                <w:lang w:val="en-PH"/>
              </w:rPr>
              <w:t xml:space="preserve"> </w:t>
            </w:r>
            <w:r w:rsidR="00483A8D" w:rsidRPr="00C531B8">
              <w:rPr>
                <w:lang w:val="en-PH"/>
              </w:rPr>
              <w:t>sign language</w:t>
            </w:r>
            <w:r w:rsidR="00CB09B5">
              <w:rPr>
                <w:lang w:val="en-PH"/>
              </w:rPr>
              <w:t>,</w:t>
            </w:r>
            <w:r w:rsidR="00483A8D" w:rsidRPr="00C531B8">
              <w:rPr>
                <w:lang w:val="en-PH"/>
              </w:rPr>
              <w:t xml:space="preserve"> interpreters,</w:t>
            </w:r>
            <w:r w:rsidR="004E0EC8">
              <w:rPr>
                <w:lang w:val="en-PH"/>
              </w:rPr>
              <w:t xml:space="preserve"> </w:t>
            </w:r>
            <w:r w:rsidR="006F203E" w:rsidRPr="009C7F6D">
              <w:t xml:space="preserve">braille, </w:t>
            </w:r>
            <w:r w:rsidR="004E0EC8" w:rsidRPr="009C7F6D">
              <w:rPr>
                <w:lang w:val="en-PH"/>
              </w:rPr>
              <w:t>large print,</w:t>
            </w:r>
            <w:r w:rsidR="00483A8D" w:rsidRPr="009C7F6D">
              <w:rPr>
                <w:lang w:val="en-PH"/>
              </w:rPr>
              <w:t xml:space="preserve"> </w:t>
            </w:r>
            <w:r w:rsidR="00B76783" w:rsidRPr="009C7F6D">
              <w:t>audio versions,</w:t>
            </w:r>
            <w:r w:rsidR="00B76783">
              <w:t xml:space="preserve"> </w:t>
            </w:r>
            <w:r w:rsidR="00F60C89">
              <w:rPr>
                <w:lang w:val="en-PH"/>
              </w:rPr>
              <w:t>use pictures</w:t>
            </w:r>
            <w:r w:rsidR="000616E4">
              <w:rPr>
                <w:lang w:val="en-PH"/>
              </w:rPr>
              <w:t xml:space="preserve">, </w:t>
            </w:r>
            <w:r>
              <w:rPr>
                <w:lang w:val="en-PH"/>
              </w:rPr>
              <w:t>and other accessible formats</w:t>
            </w:r>
          </w:p>
          <w:p w14:paraId="6D62530F" w14:textId="4E5034C4" w:rsidR="00A428E6" w:rsidRDefault="00A428E6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proofErr w:type="spellStart"/>
            <w:r w:rsidRPr="00C531B8">
              <w:rPr>
                <w:lang w:val="en-PH"/>
              </w:rPr>
              <w:t>Prioriti</w:t>
            </w:r>
            <w:r>
              <w:rPr>
                <w:lang w:val="en-PH"/>
              </w:rPr>
              <w:t>s</w:t>
            </w:r>
            <w:r w:rsidRPr="00C531B8">
              <w:rPr>
                <w:lang w:val="en-PH"/>
              </w:rPr>
              <w:t>e</w:t>
            </w:r>
            <w:proofErr w:type="spellEnd"/>
            <w:r w:rsidRPr="00C531B8">
              <w:rPr>
                <w:lang w:val="en-PH"/>
              </w:rPr>
              <w:t xml:space="preserve"> </w:t>
            </w:r>
            <w:r>
              <w:rPr>
                <w:lang w:val="en-PH"/>
              </w:rPr>
              <w:t xml:space="preserve">the </w:t>
            </w:r>
            <w:r w:rsidRPr="00C531B8">
              <w:rPr>
                <w:lang w:val="en-PH"/>
              </w:rPr>
              <w:t xml:space="preserve">issues raised by </w:t>
            </w:r>
            <w:r>
              <w:rPr>
                <w:lang w:val="en-PH"/>
              </w:rPr>
              <w:t>people</w:t>
            </w:r>
            <w:r w:rsidRPr="00C531B8">
              <w:rPr>
                <w:lang w:val="en-PH"/>
              </w:rPr>
              <w:t xml:space="preserve"> with disabilities</w:t>
            </w:r>
            <w:r>
              <w:rPr>
                <w:lang w:val="en-PH"/>
              </w:rPr>
              <w:t xml:space="preserve"> when developing the DRR action plan</w:t>
            </w:r>
          </w:p>
          <w:p w14:paraId="4CFAB62C" w14:textId="68442784" w:rsidR="009C30D6" w:rsidRPr="00DF7E18" w:rsidRDefault="006F62A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If using participatory decision-making </w:t>
            </w:r>
            <w:r w:rsidR="00A428E6">
              <w:rPr>
                <w:lang w:val="en-PH"/>
              </w:rPr>
              <w:t>exercises</w:t>
            </w:r>
            <w:r>
              <w:rPr>
                <w:lang w:val="en-PH"/>
              </w:rPr>
              <w:t xml:space="preserve"> (such as voting or ranking) ensure that </w:t>
            </w:r>
            <w:r w:rsidR="00A428E6">
              <w:rPr>
                <w:lang w:val="en-PH"/>
              </w:rPr>
              <w:t xml:space="preserve">these </w:t>
            </w:r>
            <w:r w:rsidR="007E44BA" w:rsidRPr="007707D4">
              <w:rPr>
                <w:b/>
                <w:bCs/>
                <w:lang w:val="en-PH"/>
              </w:rPr>
              <w:t xml:space="preserve">reflect the </w:t>
            </w:r>
            <w:r w:rsidR="00DF7E18" w:rsidRPr="007707D4">
              <w:rPr>
                <w:b/>
                <w:bCs/>
                <w:lang w:val="en-PH"/>
              </w:rPr>
              <w:t>diversity of needs</w:t>
            </w:r>
            <w:r w:rsidR="00DF7E18">
              <w:rPr>
                <w:lang w:val="en-PH"/>
              </w:rPr>
              <w:t xml:space="preserve"> across </w:t>
            </w:r>
            <w:r w:rsidR="007E44BA">
              <w:rPr>
                <w:lang w:val="en-PH"/>
              </w:rPr>
              <w:t xml:space="preserve">different disability </w:t>
            </w:r>
            <w:r w:rsidR="00DF7E18">
              <w:rPr>
                <w:lang w:val="en-PH"/>
              </w:rPr>
              <w:t>types.</w:t>
            </w:r>
            <w:r w:rsidR="00DF7E18">
              <w:rPr>
                <w:lang w:val="en-PH"/>
              </w:rPr>
              <w:br/>
            </w:r>
          </w:p>
        </w:tc>
      </w:tr>
      <w:tr w:rsidR="00784FB6" w:rsidRPr="001B2B00" w14:paraId="11070BD4" w14:textId="77777777" w:rsidTr="00B56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FFFFF" w:themeFill="background1"/>
            <w:hideMark/>
          </w:tcPr>
          <w:p w14:paraId="39F24259" w14:textId="347F7EDD" w:rsidR="00483A8D" w:rsidRPr="007707D4" w:rsidRDefault="00483A8D" w:rsidP="00B56CEA">
            <w:pPr>
              <w:spacing w:after="120" w:line="276" w:lineRule="auto"/>
              <w:rPr>
                <w:color w:val="56256B" w:themeColor="accent3"/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t xml:space="preserve">Step </w:t>
            </w:r>
            <w:r w:rsidR="00862277" w:rsidRPr="007707D4">
              <w:rPr>
                <w:color w:val="56256B" w:themeColor="accent3"/>
                <w:lang w:val="en-PH"/>
              </w:rPr>
              <w:t>6</w:t>
            </w:r>
            <w:r w:rsidRPr="007707D4">
              <w:rPr>
                <w:color w:val="56256B" w:themeColor="accent3"/>
                <w:lang w:val="en-PH"/>
              </w:rPr>
              <w:t xml:space="preserve">: </w:t>
            </w:r>
            <w:r w:rsidR="00857010" w:rsidRPr="007707D4">
              <w:rPr>
                <w:color w:val="56256B" w:themeColor="accent3"/>
                <w:lang w:val="en-PH"/>
              </w:rPr>
              <w:t>Develop the DRR action plan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14:paraId="1DE82886" w14:textId="1C32AD6D" w:rsidR="00483A8D" w:rsidRPr="001B2B00" w:rsidRDefault="00C766F0" w:rsidP="00B56CEA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Action planning workshops, co-design DRR action plans.</w:t>
            </w:r>
          </w:p>
        </w:tc>
        <w:tc>
          <w:tcPr>
            <w:tcW w:w="4961" w:type="dxa"/>
            <w:shd w:val="clear" w:color="auto" w:fill="FFFFFF" w:themeFill="background1"/>
            <w:hideMark/>
          </w:tcPr>
          <w:p w14:paraId="00C0DAAC" w14:textId="5F33E405" w:rsidR="00483A8D" w:rsidRDefault="009C30D6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Develop</w:t>
            </w:r>
            <w:r w:rsidR="00DF7E18">
              <w:rPr>
                <w:lang w:val="en-PH"/>
              </w:rPr>
              <w:t xml:space="preserve"> the DRR action plan</w:t>
            </w:r>
            <w:r w:rsidR="00C60580">
              <w:rPr>
                <w:lang w:val="en-PH"/>
              </w:rPr>
              <w:t xml:space="preserve"> and </w:t>
            </w:r>
            <w:r w:rsidR="00C60580" w:rsidRPr="007707D4">
              <w:rPr>
                <w:b/>
                <w:bCs/>
                <w:lang w:val="en-PH"/>
              </w:rPr>
              <w:t>include actions that address disability-related barriers</w:t>
            </w:r>
          </w:p>
          <w:p w14:paraId="35E9919B" w14:textId="77777777" w:rsidR="009C30D6" w:rsidRDefault="009C30D6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7707D4">
              <w:rPr>
                <w:b/>
                <w:bCs/>
                <w:lang w:val="en-PH"/>
              </w:rPr>
              <w:t>Invite people with disabilities and OPDs to co-design</w:t>
            </w:r>
            <w:r>
              <w:rPr>
                <w:lang w:val="en-PH"/>
              </w:rPr>
              <w:t xml:space="preserve"> DRR actions so they are disability-inclusive</w:t>
            </w:r>
          </w:p>
          <w:p w14:paraId="45EC2F28" w14:textId="38DA7F46" w:rsidR="00313FB9" w:rsidRDefault="00776AA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Share the draft action plan with people with disabilities, and engage OPDs to lead accessible feedback sessions</w:t>
            </w:r>
          </w:p>
          <w:p w14:paraId="1D28A21D" w14:textId="70C847EF" w:rsidR="009C7F6D" w:rsidRDefault="009C7F6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Consider </w:t>
            </w:r>
            <w:r w:rsidRPr="009C7F6D">
              <w:rPr>
                <w:b/>
                <w:bCs/>
                <w:lang w:val="en-PH"/>
              </w:rPr>
              <w:t>validating the DRR action plan</w:t>
            </w:r>
            <w:r>
              <w:rPr>
                <w:lang w:val="en-PH"/>
              </w:rPr>
              <w:t xml:space="preserve"> by conducting simulations or mock drills that actively involve people with disabilities, to test the effectiveness and accessibility </w:t>
            </w:r>
          </w:p>
          <w:p w14:paraId="5D7506FC" w14:textId="77777777" w:rsidR="00C60580" w:rsidRDefault="00313FB9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  <w:r w:rsidRPr="009C7F6D">
              <w:rPr>
                <w:lang w:val="en-PH"/>
              </w:rPr>
              <w:t xml:space="preserve">Share the </w:t>
            </w:r>
            <w:r w:rsidR="009C7F6D" w:rsidRPr="009C7F6D">
              <w:rPr>
                <w:lang w:val="en-PH"/>
              </w:rPr>
              <w:t>DRR</w:t>
            </w:r>
            <w:r w:rsidR="000915CD" w:rsidRPr="009C7F6D">
              <w:rPr>
                <w:lang w:val="en-PH"/>
              </w:rPr>
              <w:t xml:space="preserve"> action </w:t>
            </w:r>
            <w:r w:rsidR="006B7802" w:rsidRPr="009C7F6D">
              <w:rPr>
                <w:lang w:val="en-PH"/>
              </w:rPr>
              <w:t>plan with</w:t>
            </w:r>
            <w:r w:rsidR="00B2283F" w:rsidRPr="009C7F6D">
              <w:rPr>
                <w:lang w:val="en-PH"/>
              </w:rPr>
              <w:t xml:space="preserve"> </w:t>
            </w:r>
            <w:r w:rsidR="009C7F6D" w:rsidRPr="009C7F6D">
              <w:rPr>
                <w:lang w:val="en-PH"/>
              </w:rPr>
              <w:t xml:space="preserve">local government representatives for resource allocation on </w:t>
            </w:r>
            <w:r w:rsidR="009C7F6D">
              <w:rPr>
                <w:lang w:val="en-PH"/>
              </w:rPr>
              <w:t>Di</w:t>
            </w:r>
            <w:r w:rsidR="009C7F6D" w:rsidRPr="009C7F6D">
              <w:rPr>
                <w:lang w:val="en-PH"/>
              </w:rPr>
              <w:t>DRR.</w:t>
            </w:r>
          </w:p>
          <w:p w14:paraId="6E676E80" w14:textId="50021F1D" w:rsidR="009C7F6D" w:rsidRPr="00C531B8" w:rsidRDefault="009C7F6D" w:rsidP="009C7F6D">
            <w:pPr>
              <w:pStyle w:val="ListParagraph"/>
              <w:spacing w:after="120" w:line="276" w:lineRule="auto"/>
              <w:ind w:left="36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PH"/>
              </w:rPr>
            </w:pPr>
          </w:p>
        </w:tc>
      </w:tr>
      <w:tr w:rsidR="00857010" w:rsidRPr="001B2B00" w14:paraId="56ECE102" w14:textId="77777777" w:rsidTr="00B5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 w:themeFill="background1" w:themeFillShade="F2"/>
          </w:tcPr>
          <w:p w14:paraId="0E070323" w14:textId="1B30DEA9" w:rsidR="00857010" w:rsidRPr="007707D4" w:rsidRDefault="00857010" w:rsidP="00B56CEA">
            <w:pPr>
              <w:spacing w:after="120" w:line="276" w:lineRule="auto"/>
              <w:rPr>
                <w:color w:val="56256B" w:themeColor="accent3"/>
                <w:lang w:val="en-PH"/>
              </w:rPr>
            </w:pPr>
            <w:r w:rsidRPr="007707D4">
              <w:rPr>
                <w:color w:val="56256B" w:themeColor="accent3"/>
                <w:lang w:val="en-PH"/>
              </w:rPr>
              <w:lastRenderedPageBreak/>
              <w:t xml:space="preserve">Step 7: </w:t>
            </w:r>
            <w:r w:rsidR="009015C6" w:rsidRPr="007707D4">
              <w:rPr>
                <w:color w:val="56256B" w:themeColor="accent3"/>
                <w:lang w:val="en-PH"/>
              </w:rPr>
              <w:t>Monitor progress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E101721" w14:textId="047D6074" w:rsidR="00857010" w:rsidRPr="001B2B00" w:rsidRDefault="009015C6" w:rsidP="00B56CEA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>Data collection, analysis and review of data, conduct case studies.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C2991A3" w14:textId="77777777" w:rsidR="00857010" w:rsidRDefault="00201B43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>
              <w:rPr>
                <w:lang w:val="en-PH"/>
              </w:rPr>
              <w:t xml:space="preserve">Monitor the </w:t>
            </w:r>
            <w:r w:rsidRPr="009C7F6D">
              <w:rPr>
                <w:b/>
                <w:bCs/>
                <w:lang w:val="en-PH"/>
              </w:rPr>
              <w:t>progress</w:t>
            </w:r>
            <w:r w:rsidR="00FC36BE">
              <w:rPr>
                <w:lang w:val="en-PH"/>
              </w:rPr>
              <w:t xml:space="preserve"> of the DRR action plan</w:t>
            </w:r>
          </w:p>
          <w:p w14:paraId="593C5593" w14:textId="238ABC5A" w:rsidR="00FC36BE" w:rsidRDefault="00FC36BE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9C7F6D">
              <w:rPr>
                <w:b/>
                <w:bCs/>
                <w:lang w:val="en-PH"/>
              </w:rPr>
              <w:t xml:space="preserve">Capture </w:t>
            </w:r>
            <w:r w:rsidR="00877EC7" w:rsidRPr="009C7F6D">
              <w:rPr>
                <w:b/>
                <w:bCs/>
                <w:lang w:val="en-PH"/>
              </w:rPr>
              <w:t>learning</w:t>
            </w:r>
            <w:r w:rsidR="00B56CEA" w:rsidRPr="009C7F6D">
              <w:rPr>
                <w:b/>
                <w:bCs/>
                <w:lang w:val="en-PH"/>
              </w:rPr>
              <w:t>s</w:t>
            </w:r>
            <w:r w:rsidR="006B6F7C" w:rsidRPr="009C7F6D">
              <w:rPr>
                <w:b/>
                <w:bCs/>
                <w:lang w:val="en-PH"/>
              </w:rPr>
              <w:t xml:space="preserve"> </w:t>
            </w:r>
            <w:r>
              <w:rPr>
                <w:lang w:val="en-PH"/>
              </w:rPr>
              <w:t xml:space="preserve">and report on how disability-related barriers have been </w:t>
            </w:r>
            <w:r w:rsidR="008C13E0">
              <w:rPr>
                <w:lang w:val="en-PH"/>
              </w:rPr>
              <w:t>addressed and removed</w:t>
            </w:r>
          </w:p>
          <w:p w14:paraId="31A2085E" w14:textId="72C2AAEE" w:rsidR="009C7F6D" w:rsidRDefault="009C7F6D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PH"/>
              </w:rPr>
            </w:pPr>
            <w:r w:rsidRPr="009C7F6D">
              <w:rPr>
                <w:b/>
                <w:bCs/>
                <w:lang w:val="en-PH"/>
              </w:rPr>
              <w:t xml:space="preserve">Develop simple monitoring indicators </w:t>
            </w:r>
            <w:r w:rsidRPr="009C7F6D">
              <w:rPr>
                <w:lang w:val="en-PH"/>
              </w:rPr>
              <w:t xml:space="preserve">specific to disability inclusion </w:t>
            </w:r>
            <w:r>
              <w:rPr>
                <w:lang w:val="en-PH"/>
              </w:rPr>
              <w:t>(e.g., the number of DRR actions that address disability-related barriers)</w:t>
            </w:r>
          </w:p>
          <w:p w14:paraId="3036F50E" w14:textId="6014B434" w:rsidR="008C13E0" w:rsidRDefault="008C13E0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 w:rsidRPr="007707D4">
              <w:rPr>
                <w:b/>
                <w:bCs/>
                <w:lang w:val="en-PH"/>
              </w:rPr>
              <w:t xml:space="preserve">Monitor and capture good practice case studies </w:t>
            </w:r>
            <w:r w:rsidRPr="009C7F6D">
              <w:rPr>
                <w:lang w:val="en-PH"/>
              </w:rPr>
              <w:t>of the CRA process which has actively involved people with disabilities</w:t>
            </w:r>
            <w:r w:rsidR="00ED7D09" w:rsidRPr="009C7F6D">
              <w:rPr>
                <w:lang w:val="en-PH"/>
              </w:rPr>
              <w:t>.</w:t>
            </w:r>
            <w:r w:rsidR="00ED7D09">
              <w:rPr>
                <w:b/>
                <w:bCs/>
                <w:lang w:val="en-PH"/>
              </w:rPr>
              <w:t xml:space="preserve"> </w:t>
            </w:r>
            <w:r w:rsidR="00ED7D09" w:rsidRPr="007707D4">
              <w:rPr>
                <w:lang w:val="en-PH"/>
              </w:rPr>
              <w:t>Share these case studies with others</w:t>
            </w:r>
          </w:p>
          <w:p w14:paraId="788C71B8" w14:textId="77777777" w:rsidR="008C13E0" w:rsidRPr="007707D4" w:rsidRDefault="008C13E0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>
              <w:rPr>
                <w:lang w:val="en-PH"/>
              </w:rPr>
              <w:t xml:space="preserve">Record findings and </w:t>
            </w:r>
            <w:r w:rsidR="00F431D6">
              <w:rPr>
                <w:lang w:val="en-PH"/>
              </w:rPr>
              <w:t xml:space="preserve">conduct </w:t>
            </w:r>
            <w:r w:rsidR="00DF4396">
              <w:rPr>
                <w:lang w:val="en-PH"/>
              </w:rPr>
              <w:t>semi-annual</w:t>
            </w:r>
            <w:r w:rsidR="00F431D6">
              <w:rPr>
                <w:lang w:val="en-PH"/>
              </w:rPr>
              <w:t xml:space="preserve"> </w:t>
            </w:r>
            <w:r w:rsidR="00F431D6" w:rsidRPr="009C7F6D">
              <w:rPr>
                <w:b/>
                <w:bCs/>
                <w:lang w:val="en-PH"/>
              </w:rPr>
              <w:t>reflect</w:t>
            </w:r>
            <w:r w:rsidR="00DF4396" w:rsidRPr="009C7F6D">
              <w:rPr>
                <w:b/>
                <w:bCs/>
                <w:lang w:val="en-PH"/>
              </w:rPr>
              <w:t>ions</w:t>
            </w:r>
            <w:r w:rsidR="00F431D6">
              <w:rPr>
                <w:lang w:val="en-PH"/>
              </w:rPr>
              <w:t xml:space="preserve"> with people with disabilities and OPDs to </w:t>
            </w:r>
            <w:r w:rsidR="00ED7D09">
              <w:rPr>
                <w:lang w:val="en-PH"/>
              </w:rPr>
              <w:t>improve</w:t>
            </w:r>
          </w:p>
          <w:p w14:paraId="445DD59F" w14:textId="77777777" w:rsidR="001E6D92" w:rsidRPr="009C7F6D" w:rsidRDefault="001E6D92" w:rsidP="00B56CE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  <w:r w:rsidRPr="007707D4">
              <w:rPr>
                <w:b/>
                <w:bCs/>
                <w:lang w:val="en-PH"/>
              </w:rPr>
              <w:t xml:space="preserve">Update </w:t>
            </w:r>
            <w:r w:rsidR="00B56CEA">
              <w:rPr>
                <w:b/>
                <w:bCs/>
                <w:lang w:val="en-PH"/>
              </w:rPr>
              <w:t>the</w:t>
            </w:r>
            <w:r w:rsidRPr="007707D4">
              <w:rPr>
                <w:b/>
                <w:bCs/>
                <w:lang w:val="en-PH"/>
              </w:rPr>
              <w:t xml:space="preserve"> CRA tool over time</w:t>
            </w:r>
            <w:r>
              <w:rPr>
                <w:lang w:val="en-PH"/>
              </w:rPr>
              <w:t xml:space="preserve"> to </w:t>
            </w:r>
            <w:r w:rsidR="00166866">
              <w:rPr>
                <w:lang w:val="en-PH"/>
              </w:rPr>
              <w:t>improve on disability-inclusive DRR, based on lessons learned.</w:t>
            </w:r>
          </w:p>
          <w:p w14:paraId="0A54166C" w14:textId="6263A3AB" w:rsidR="009C7F6D" w:rsidRPr="007707D4" w:rsidDel="009C30D6" w:rsidRDefault="009C7F6D" w:rsidP="009C7F6D">
            <w:pPr>
              <w:pStyle w:val="ListParagraph"/>
              <w:spacing w:after="120" w:line="276" w:lineRule="auto"/>
              <w:ind w:left="3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PH"/>
              </w:rPr>
            </w:pPr>
          </w:p>
        </w:tc>
      </w:tr>
    </w:tbl>
    <w:p w14:paraId="3B360033" w14:textId="77777777" w:rsidR="001E004B" w:rsidRDefault="001E004B" w:rsidP="00B56CEA">
      <w:pPr>
        <w:spacing w:after="120" w:line="276" w:lineRule="auto"/>
        <w:rPr>
          <w:lang w:val="en-US"/>
        </w:rPr>
      </w:pPr>
    </w:p>
    <w:p w14:paraId="3A733F7D" w14:textId="77777777" w:rsidR="004B4B67" w:rsidRPr="004B4B67" w:rsidRDefault="004B4B67" w:rsidP="00B56CEA">
      <w:pPr>
        <w:spacing w:after="120" w:line="276" w:lineRule="auto"/>
        <w:rPr>
          <w:lang w:val="en-US"/>
        </w:rPr>
      </w:pPr>
    </w:p>
    <w:sectPr w:rsidR="004B4B67" w:rsidRPr="004B4B67" w:rsidSect="009F539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80" w:right="794" w:bottom="709" w:left="794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8351" w14:textId="77777777" w:rsidR="009344A9" w:rsidRDefault="009344A9" w:rsidP="00634D95">
      <w:pPr>
        <w:spacing w:after="0" w:line="240" w:lineRule="auto"/>
      </w:pPr>
      <w:r>
        <w:separator/>
      </w:r>
    </w:p>
  </w:endnote>
  <w:endnote w:type="continuationSeparator" w:id="0">
    <w:p w14:paraId="18A75EBF" w14:textId="77777777" w:rsidR="009344A9" w:rsidRDefault="009344A9" w:rsidP="00634D95">
      <w:pPr>
        <w:spacing w:after="0" w:line="240" w:lineRule="auto"/>
      </w:pPr>
      <w:r>
        <w:continuationSeparator/>
      </w:r>
    </w:p>
  </w:endnote>
  <w:endnote w:id="1">
    <w:p w14:paraId="4E5715D3" w14:textId="46361CEB" w:rsidR="005C6406" w:rsidRPr="007707D4" w:rsidRDefault="005C6406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AU"/>
        </w:rPr>
        <w:t xml:space="preserve">UNDRR (2023). </w:t>
      </w:r>
      <w:hyperlink r:id="rId1" w:history="1">
        <w:r w:rsidR="00AA2D74" w:rsidRPr="0024710F">
          <w:rPr>
            <w:rStyle w:val="Hyperlink"/>
            <w:lang w:val="en-AU"/>
          </w:rPr>
          <w:t>‘</w:t>
        </w:r>
        <w:r w:rsidR="00C32D16" w:rsidRPr="0024710F">
          <w:rPr>
            <w:rStyle w:val="Hyperlink"/>
            <w:lang w:val="en-AU"/>
          </w:rPr>
          <w:t>2023 Global survey report on persons with disabilities and disasters’.</w:t>
        </w:r>
      </w:hyperlink>
      <w:r w:rsidR="00C32D16">
        <w:rPr>
          <w:lang w:val="en-AU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3828" w14:textId="0F8AC027" w:rsidR="00625D94" w:rsidRPr="00625D94" w:rsidRDefault="00625D94" w:rsidP="00625D94">
    <w:pPr>
      <w:pStyle w:val="Footer"/>
      <w:rPr>
        <w:sz w:val="20"/>
        <w:szCs w:val="20"/>
      </w:rPr>
    </w:pPr>
    <w:r w:rsidRPr="00625D94">
      <w:rPr>
        <w:sz w:val="20"/>
        <w:szCs w:val="20"/>
      </w:rPr>
      <w:tab/>
    </w:r>
    <w:r w:rsidRPr="00625D94">
      <w:rPr>
        <w:sz w:val="20"/>
        <w:szCs w:val="20"/>
      </w:rPr>
      <w:tab/>
    </w:r>
    <w:r w:rsidRPr="00625D94">
      <w:rPr>
        <w:sz w:val="20"/>
        <w:szCs w:val="20"/>
      </w:rPr>
      <w:tab/>
    </w:r>
    <w:r w:rsidRPr="00625D94">
      <w:rPr>
        <w:sz w:val="20"/>
        <w:szCs w:val="20"/>
      </w:rPr>
      <w:tab/>
    </w:r>
    <w:sdt>
      <w:sdtPr>
        <w:rPr>
          <w:sz w:val="20"/>
          <w:szCs w:val="20"/>
        </w:rPr>
        <w:id w:val="14741771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5D94">
          <w:rPr>
            <w:sz w:val="20"/>
            <w:szCs w:val="20"/>
          </w:rPr>
          <w:fldChar w:fldCharType="begin"/>
        </w:r>
        <w:r w:rsidRPr="00625D94">
          <w:rPr>
            <w:sz w:val="20"/>
            <w:szCs w:val="20"/>
          </w:rPr>
          <w:instrText xml:space="preserve"> PAGE   \* MERGEFORMAT </w:instrText>
        </w:r>
        <w:r w:rsidRPr="00625D94">
          <w:rPr>
            <w:sz w:val="20"/>
            <w:szCs w:val="20"/>
          </w:rPr>
          <w:fldChar w:fldCharType="separate"/>
        </w:r>
        <w:r w:rsidRPr="00625D94">
          <w:rPr>
            <w:noProof/>
            <w:sz w:val="20"/>
            <w:szCs w:val="20"/>
          </w:rPr>
          <w:t>2</w:t>
        </w:r>
        <w:r w:rsidRPr="00625D94">
          <w:rPr>
            <w:noProof/>
            <w:sz w:val="20"/>
            <w:szCs w:val="20"/>
          </w:rPr>
          <w:fldChar w:fldCharType="end"/>
        </w:r>
      </w:sdtContent>
    </w:sdt>
  </w:p>
  <w:p w14:paraId="7DBB25E5" w14:textId="77777777" w:rsidR="00564EF4" w:rsidRDefault="00564EF4" w:rsidP="001A132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1AFF" w14:textId="50A73F09" w:rsidR="003105B7" w:rsidRPr="004625D4" w:rsidRDefault="003105B7">
    <w:pPr>
      <w:pStyle w:val="Footer"/>
      <w:rPr>
        <w:b/>
        <w:bCs/>
        <w:sz w:val="20"/>
        <w:szCs w:val="20"/>
      </w:rPr>
    </w:pPr>
    <w:r w:rsidRPr="004625D4">
      <w:rPr>
        <w:b/>
        <w:bCs/>
        <w:sz w:val="20"/>
        <w:szCs w:val="20"/>
      </w:rPr>
      <w:t>CBM Global Disability Inclusion</w:t>
    </w:r>
  </w:p>
  <w:p w14:paraId="572672C9" w14:textId="63E5ABE6" w:rsidR="003105B7" w:rsidRPr="004625D4" w:rsidRDefault="003105B7">
    <w:pPr>
      <w:pStyle w:val="Footer"/>
      <w:rPr>
        <w:sz w:val="20"/>
        <w:szCs w:val="20"/>
      </w:rPr>
    </w:pPr>
    <w:r w:rsidRPr="004625D4">
      <w:rPr>
        <w:sz w:val="20"/>
        <w:szCs w:val="20"/>
      </w:rPr>
      <w:t xml:space="preserve">Van </w:t>
    </w:r>
    <w:proofErr w:type="spellStart"/>
    <w:r w:rsidRPr="004625D4">
      <w:rPr>
        <w:sz w:val="20"/>
        <w:szCs w:val="20"/>
      </w:rPr>
      <w:t>Heuven</w:t>
    </w:r>
    <w:proofErr w:type="spellEnd"/>
    <w:r w:rsidRPr="004625D4">
      <w:rPr>
        <w:sz w:val="20"/>
        <w:szCs w:val="20"/>
      </w:rPr>
      <w:t xml:space="preserve"> </w:t>
    </w:r>
    <w:proofErr w:type="spellStart"/>
    <w:r w:rsidRPr="004625D4">
      <w:rPr>
        <w:sz w:val="20"/>
        <w:szCs w:val="20"/>
      </w:rPr>
      <w:t>Goedhartlaan</w:t>
    </w:r>
    <w:proofErr w:type="spellEnd"/>
    <w:r w:rsidRPr="004625D4">
      <w:rPr>
        <w:sz w:val="20"/>
        <w:szCs w:val="20"/>
      </w:rPr>
      <w:t xml:space="preserve"> 13D, 1181 LE Amstelveen, Netherlands</w:t>
    </w:r>
  </w:p>
  <w:p w14:paraId="7C33870E" w14:textId="0A7B6B38" w:rsidR="003105B7" w:rsidRPr="004625D4" w:rsidRDefault="008B545F">
    <w:pPr>
      <w:pStyle w:val="Footer"/>
      <w:rPr>
        <w:sz w:val="20"/>
        <w:szCs w:val="20"/>
      </w:rPr>
    </w:pPr>
    <w:hyperlink r:id="rId1" w:history="1">
      <w:r w:rsidRPr="004625D4">
        <w:rPr>
          <w:rStyle w:val="Hyperlink"/>
          <w:sz w:val="20"/>
          <w:szCs w:val="20"/>
        </w:rPr>
        <w:t>https://cbm-global.org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840D" w14:textId="77777777" w:rsidR="009344A9" w:rsidRDefault="009344A9" w:rsidP="00634D95">
      <w:pPr>
        <w:spacing w:after="0" w:line="240" w:lineRule="auto"/>
      </w:pPr>
      <w:r>
        <w:separator/>
      </w:r>
    </w:p>
  </w:footnote>
  <w:footnote w:type="continuationSeparator" w:id="0">
    <w:p w14:paraId="73F6F750" w14:textId="77777777" w:rsidR="009344A9" w:rsidRDefault="009344A9" w:rsidP="0063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11C24D38" w14:paraId="25D5FDF5" w14:textId="77777777" w:rsidTr="11C24D38">
      <w:trPr>
        <w:trHeight w:val="300"/>
      </w:trPr>
      <w:tc>
        <w:tcPr>
          <w:tcW w:w="3435" w:type="dxa"/>
        </w:tcPr>
        <w:p w14:paraId="569B991E" w14:textId="3F485B98" w:rsidR="11C24D38" w:rsidRDefault="11C24D38" w:rsidP="11C24D38">
          <w:pPr>
            <w:pStyle w:val="Header"/>
            <w:ind w:left="-115"/>
          </w:pPr>
        </w:p>
      </w:tc>
      <w:tc>
        <w:tcPr>
          <w:tcW w:w="3435" w:type="dxa"/>
        </w:tcPr>
        <w:p w14:paraId="54D8FA03" w14:textId="6DA196A7" w:rsidR="11C24D38" w:rsidRDefault="11C24D38" w:rsidP="11C24D38">
          <w:pPr>
            <w:pStyle w:val="Header"/>
            <w:jc w:val="center"/>
          </w:pPr>
        </w:p>
      </w:tc>
      <w:tc>
        <w:tcPr>
          <w:tcW w:w="3435" w:type="dxa"/>
        </w:tcPr>
        <w:p w14:paraId="0997F115" w14:textId="02A74DCB" w:rsidR="11C24D38" w:rsidRDefault="11C24D38" w:rsidP="11C24D38">
          <w:pPr>
            <w:pStyle w:val="Header"/>
            <w:ind w:right="-115"/>
            <w:jc w:val="right"/>
          </w:pPr>
        </w:p>
      </w:tc>
    </w:tr>
  </w:tbl>
  <w:p w14:paraId="71D715DE" w14:textId="14DC00F3" w:rsidR="11C24D38" w:rsidRDefault="11C24D38" w:rsidP="11C24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2897" w14:textId="6403559D" w:rsidR="003105B7" w:rsidRDefault="003105B7">
    <w:pPr>
      <w:pStyle w:val="Header"/>
    </w:pPr>
  </w:p>
  <w:p w14:paraId="1D2CED47" w14:textId="76CABCCC" w:rsidR="005E600F" w:rsidRDefault="005E60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1AD78" wp14:editId="6CC99BB5">
          <wp:simplePos x="0" y="0"/>
          <wp:positionH relativeFrom="column">
            <wp:posOffset>2528570</wp:posOffset>
          </wp:positionH>
          <wp:positionV relativeFrom="paragraph">
            <wp:posOffset>85090</wp:posOffset>
          </wp:positionV>
          <wp:extent cx="906780" cy="910590"/>
          <wp:effectExtent l="0" t="0" r="7620" b="3810"/>
          <wp:wrapNone/>
          <wp:docPr id="1006068672" name="Picture 2" descr="Caritas Banglades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68672" name="Picture 2" descr="Caritas Banglades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7E22753" wp14:editId="5AB9C6EF">
          <wp:simplePos x="0" y="0"/>
          <wp:positionH relativeFrom="column">
            <wp:posOffset>3702050</wp:posOffset>
          </wp:positionH>
          <wp:positionV relativeFrom="paragraph">
            <wp:posOffset>121285</wp:posOffset>
          </wp:positionV>
          <wp:extent cx="1363980" cy="855980"/>
          <wp:effectExtent l="0" t="0" r="7620" b="1270"/>
          <wp:wrapNone/>
          <wp:docPr id="1799125012" name="Picture 1" descr="Disabled Child Foundation Banglades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125012" name="Picture 1" descr="Disabled Child Foundation Bangladesh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10A330" wp14:editId="30F2198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242060" cy="951865"/>
          <wp:effectExtent l="0" t="0" r="0" b="635"/>
          <wp:wrapNone/>
          <wp:docPr id="176173168" name="Picture 1" descr="CBM Global Disability Inclu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87419" name="Picture 1" descr="CBM Global Disability Inclusion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951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71068" w14:textId="53E0C7AB" w:rsidR="005E600F" w:rsidRDefault="005E600F" w:rsidP="003105B7">
    <w:pPr>
      <w:pStyle w:val="Header"/>
      <w:jc w:val="right"/>
    </w:pPr>
  </w:p>
  <w:p w14:paraId="66BF5BD5" w14:textId="3EBCD071" w:rsidR="005E600F" w:rsidRDefault="005E600F" w:rsidP="003105B7">
    <w:pPr>
      <w:pStyle w:val="Header"/>
      <w:jc w:val="right"/>
    </w:pPr>
  </w:p>
  <w:p w14:paraId="7799B34A" w14:textId="62B23D5F" w:rsidR="005E600F" w:rsidRDefault="005E600F" w:rsidP="003105B7">
    <w:pPr>
      <w:pStyle w:val="Header"/>
      <w:jc w:val="right"/>
    </w:pPr>
  </w:p>
  <w:p w14:paraId="709F6B4F" w14:textId="24B76D24" w:rsidR="005E600F" w:rsidRDefault="005E600F" w:rsidP="003105B7">
    <w:pPr>
      <w:pStyle w:val="Header"/>
      <w:jc w:val="right"/>
    </w:pPr>
  </w:p>
  <w:p w14:paraId="5B2EBB29" w14:textId="084F36B2" w:rsidR="003105B7" w:rsidRDefault="003105B7" w:rsidP="003105B7">
    <w:pPr>
      <w:pStyle w:val="Header"/>
      <w:jc w:val="right"/>
    </w:pPr>
  </w:p>
  <w:p w14:paraId="777C4FA6" w14:textId="77777777" w:rsidR="003105B7" w:rsidRDefault="0031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DA9"/>
    <w:multiLevelType w:val="hybridMultilevel"/>
    <w:tmpl w:val="2DC6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9AE"/>
    <w:multiLevelType w:val="hybridMultilevel"/>
    <w:tmpl w:val="C3621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348"/>
    <w:multiLevelType w:val="multilevel"/>
    <w:tmpl w:val="35E6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1729"/>
    <w:multiLevelType w:val="multilevel"/>
    <w:tmpl w:val="627E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34B97"/>
    <w:multiLevelType w:val="hybridMultilevel"/>
    <w:tmpl w:val="43A80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525"/>
    <w:multiLevelType w:val="hybridMultilevel"/>
    <w:tmpl w:val="56BA8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27362"/>
    <w:multiLevelType w:val="hybridMultilevel"/>
    <w:tmpl w:val="7B1ECE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727AF"/>
    <w:multiLevelType w:val="hybridMultilevel"/>
    <w:tmpl w:val="63B8E2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3DCA"/>
    <w:multiLevelType w:val="hybridMultilevel"/>
    <w:tmpl w:val="BEB25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243D85"/>
    <w:multiLevelType w:val="hybridMultilevel"/>
    <w:tmpl w:val="C93C7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F7C6D"/>
    <w:multiLevelType w:val="hybridMultilevel"/>
    <w:tmpl w:val="47C8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07F89"/>
    <w:multiLevelType w:val="hybridMultilevel"/>
    <w:tmpl w:val="0FC44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2ED9"/>
    <w:multiLevelType w:val="multilevel"/>
    <w:tmpl w:val="CAC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D6D49"/>
    <w:multiLevelType w:val="hybridMultilevel"/>
    <w:tmpl w:val="96909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754DD"/>
    <w:multiLevelType w:val="hybridMultilevel"/>
    <w:tmpl w:val="E1DEA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466F1"/>
    <w:multiLevelType w:val="hybridMultilevel"/>
    <w:tmpl w:val="F2D8F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2C54"/>
    <w:multiLevelType w:val="hybridMultilevel"/>
    <w:tmpl w:val="BB265268"/>
    <w:lvl w:ilvl="0" w:tplc="A18E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12602"/>
    <w:multiLevelType w:val="multilevel"/>
    <w:tmpl w:val="94E81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E30D9"/>
    <w:multiLevelType w:val="hybridMultilevel"/>
    <w:tmpl w:val="5B72A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6639">
    <w:abstractNumId w:val="1"/>
  </w:num>
  <w:num w:numId="2" w16cid:durableId="1456673467">
    <w:abstractNumId w:val="0"/>
  </w:num>
  <w:num w:numId="3" w16cid:durableId="2033071336">
    <w:abstractNumId w:val="10"/>
  </w:num>
  <w:num w:numId="4" w16cid:durableId="648052082">
    <w:abstractNumId w:val="7"/>
  </w:num>
  <w:num w:numId="5" w16cid:durableId="1241646175">
    <w:abstractNumId w:val="15"/>
  </w:num>
  <w:num w:numId="6" w16cid:durableId="1868568421">
    <w:abstractNumId w:val="8"/>
  </w:num>
  <w:num w:numId="7" w16cid:durableId="1649358260">
    <w:abstractNumId w:val="14"/>
  </w:num>
  <w:num w:numId="8" w16cid:durableId="634726216">
    <w:abstractNumId w:val="5"/>
  </w:num>
  <w:num w:numId="9" w16cid:durableId="242497401">
    <w:abstractNumId w:val="9"/>
  </w:num>
  <w:num w:numId="10" w16cid:durableId="1188906508">
    <w:abstractNumId w:val="17"/>
  </w:num>
  <w:num w:numId="11" w16cid:durableId="36392750">
    <w:abstractNumId w:val="13"/>
  </w:num>
  <w:num w:numId="12" w16cid:durableId="1301498705">
    <w:abstractNumId w:val="6"/>
  </w:num>
  <w:num w:numId="13" w16cid:durableId="4594732">
    <w:abstractNumId w:val="11"/>
  </w:num>
  <w:num w:numId="14" w16cid:durableId="1703477985">
    <w:abstractNumId w:val="4"/>
  </w:num>
  <w:num w:numId="15" w16cid:durableId="1595284624">
    <w:abstractNumId w:val="18"/>
  </w:num>
  <w:num w:numId="16" w16cid:durableId="1372607983">
    <w:abstractNumId w:val="3"/>
  </w:num>
  <w:num w:numId="17" w16cid:durableId="1662924676">
    <w:abstractNumId w:val="12"/>
  </w:num>
  <w:num w:numId="18" w16cid:durableId="631400383">
    <w:abstractNumId w:val="2"/>
  </w:num>
  <w:num w:numId="19" w16cid:durableId="14163965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C6"/>
    <w:rsid w:val="000014D8"/>
    <w:rsid w:val="00005B44"/>
    <w:rsid w:val="00007DA8"/>
    <w:rsid w:val="00010640"/>
    <w:rsid w:val="00011131"/>
    <w:rsid w:val="00011C5B"/>
    <w:rsid w:val="00011C6A"/>
    <w:rsid w:val="00013061"/>
    <w:rsid w:val="00014C64"/>
    <w:rsid w:val="00015A7F"/>
    <w:rsid w:val="0002537A"/>
    <w:rsid w:val="0002545F"/>
    <w:rsid w:val="00031BAC"/>
    <w:rsid w:val="00033E57"/>
    <w:rsid w:val="00040B34"/>
    <w:rsid w:val="00040CDF"/>
    <w:rsid w:val="000427F4"/>
    <w:rsid w:val="00056A26"/>
    <w:rsid w:val="00060060"/>
    <w:rsid w:val="000616E4"/>
    <w:rsid w:val="00062690"/>
    <w:rsid w:val="00062808"/>
    <w:rsid w:val="0006584D"/>
    <w:rsid w:val="0006613E"/>
    <w:rsid w:val="0007091E"/>
    <w:rsid w:val="0007393A"/>
    <w:rsid w:val="000812AE"/>
    <w:rsid w:val="000902AA"/>
    <w:rsid w:val="00090372"/>
    <w:rsid w:val="0009045C"/>
    <w:rsid w:val="00090783"/>
    <w:rsid w:val="00090D1E"/>
    <w:rsid w:val="000915CD"/>
    <w:rsid w:val="00091B3E"/>
    <w:rsid w:val="000931B8"/>
    <w:rsid w:val="000A0102"/>
    <w:rsid w:val="000A1191"/>
    <w:rsid w:val="000A29A6"/>
    <w:rsid w:val="000A4FD9"/>
    <w:rsid w:val="000A52FF"/>
    <w:rsid w:val="000A63C1"/>
    <w:rsid w:val="000A6BCB"/>
    <w:rsid w:val="000B156E"/>
    <w:rsid w:val="000B37E5"/>
    <w:rsid w:val="000B3FD4"/>
    <w:rsid w:val="000B40E7"/>
    <w:rsid w:val="000B5B6F"/>
    <w:rsid w:val="000B5F36"/>
    <w:rsid w:val="000B7F94"/>
    <w:rsid w:val="000C53AD"/>
    <w:rsid w:val="000C5F16"/>
    <w:rsid w:val="000C6D78"/>
    <w:rsid w:val="000D75BF"/>
    <w:rsid w:val="000E2F76"/>
    <w:rsid w:val="000E7AD9"/>
    <w:rsid w:val="000F141F"/>
    <w:rsid w:val="000F2446"/>
    <w:rsid w:val="000F4C38"/>
    <w:rsid w:val="000F6896"/>
    <w:rsid w:val="001006CC"/>
    <w:rsid w:val="001008CF"/>
    <w:rsid w:val="001068E8"/>
    <w:rsid w:val="001130F5"/>
    <w:rsid w:val="00116599"/>
    <w:rsid w:val="00123886"/>
    <w:rsid w:val="001240A6"/>
    <w:rsid w:val="00131F2D"/>
    <w:rsid w:val="001372F2"/>
    <w:rsid w:val="001402A0"/>
    <w:rsid w:val="0014041E"/>
    <w:rsid w:val="00140A57"/>
    <w:rsid w:val="00142E02"/>
    <w:rsid w:val="00145CFA"/>
    <w:rsid w:val="0015105F"/>
    <w:rsid w:val="00156074"/>
    <w:rsid w:val="00156496"/>
    <w:rsid w:val="00156AEC"/>
    <w:rsid w:val="00157F18"/>
    <w:rsid w:val="00163E20"/>
    <w:rsid w:val="00163FDF"/>
    <w:rsid w:val="00165166"/>
    <w:rsid w:val="00166746"/>
    <w:rsid w:val="00166866"/>
    <w:rsid w:val="001717CF"/>
    <w:rsid w:val="00172971"/>
    <w:rsid w:val="00175C7E"/>
    <w:rsid w:val="001766A3"/>
    <w:rsid w:val="00177BA6"/>
    <w:rsid w:val="00180433"/>
    <w:rsid w:val="00182875"/>
    <w:rsid w:val="00187503"/>
    <w:rsid w:val="001877FE"/>
    <w:rsid w:val="0019107A"/>
    <w:rsid w:val="00197672"/>
    <w:rsid w:val="00197E30"/>
    <w:rsid w:val="001A122E"/>
    <w:rsid w:val="001A1321"/>
    <w:rsid w:val="001A48D4"/>
    <w:rsid w:val="001A7B4F"/>
    <w:rsid w:val="001B26A8"/>
    <w:rsid w:val="001B2A7E"/>
    <w:rsid w:val="001B2B00"/>
    <w:rsid w:val="001C0515"/>
    <w:rsid w:val="001C4C74"/>
    <w:rsid w:val="001D484D"/>
    <w:rsid w:val="001D5E38"/>
    <w:rsid w:val="001D6214"/>
    <w:rsid w:val="001E004B"/>
    <w:rsid w:val="001E1BDA"/>
    <w:rsid w:val="001E3367"/>
    <w:rsid w:val="001E6D92"/>
    <w:rsid w:val="001F4B8A"/>
    <w:rsid w:val="001F5977"/>
    <w:rsid w:val="001F611C"/>
    <w:rsid w:val="001F7DC8"/>
    <w:rsid w:val="0020079D"/>
    <w:rsid w:val="00201B43"/>
    <w:rsid w:val="0020432D"/>
    <w:rsid w:val="00205F46"/>
    <w:rsid w:val="00205F63"/>
    <w:rsid w:val="002066C1"/>
    <w:rsid w:val="00207AD5"/>
    <w:rsid w:val="00221560"/>
    <w:rsid w:val="00226135"/>
    <w:rsid w:val="00232F75"/>
    <w:rsid w:val="00233322"/>
    <w:rsid w:val="00233788"/>
    <w:rsid w:val="00237968"/>
    <w:rsid w:val="002414A2"/>
    <w:rsid w:val="002417A2"/>
    <w:rsid w:val="0024626D"/>
    <w:rsid w:val="0024710F"/>
    <w:rsid w:val="0025156B"/>
    <w:rsid w:val="00261562"/>
    <w:rsid w:val="00261C2A"/>
    <w:rsid w:val="0026731F"/>
    <w:rsid w:val="00271061"/>
    <w:rsid w:val="00272730"/>
    <w:rsid w:val="00275712"/>
    <w:rsid w:val="00280A49"/>
    <w:rsid w:val="00287F0F"/>
    <w:rsid w:val="00291DB9"/>
    <w:rsid w:val="002925AB"/>
    <w:rsid w:val="002926E0"/>
    <w:rsid w:val="002A2315"/>
    <w:rsid w:val="002A37E3"/>
    <w:rsid w:val="002A5B40"/>
    <w:rsid w:val="002A651D"/>
    <w:rsid w:val="002A795C"/>
    <w:rsid w:val="002A7BA4"/>
    <w:rsid w:val="002B41ED"/>
    <w:rsid w:val="002B48DA"/>
    <w:rsid w:val="002C5CA0"/>
    <w:rsid w:val="002C756A"/>
    <w:rsid w:val="002D07F3"/>
    <w:rsid w:val="002D3449"/>
    <w:rsid w:val="002D5BD4"/>
    <w:rsid w:val="002D7D29"/>
    <w:rsid w:val="002E6BED"/>
    <w:rsid w:val="002F2470"/>
    <w:rsid w:val="002F737F"/>
    <w:rsid w:val="00303D1A"/>
    <w:rsid w:val="00304C52"/>
    <w:rsid w:val="0030555C"/>
    <w:rsid w:val="003105B7"/>
    <w:rsid w:val="003139A6"/>
    <w:rsid w:val="00313FB9"/>
    <w:rsid w:val="00314823"/>
    <w:rsid w:val="003151AC"/>
    <w:rsid w:val="00321D7A"/>
    <w:rsid w:val="003220F1"/>
    <w:rsid w:val="00326A13"/>
    <w:rsid w:val="00326DED"/>
    <w:rsid w:val="00330DA8"/>
    <w:rsid w:val="003370AD"/>
    <w:rsid w:val="0034010C"/>
    <w:rsid w:val="0034217A"/>
    <w:rsid w:val="00342D00"/>
    <w:rsid w:val="00343ACC"/>
    <w:rsid w:val="00343F1D"/>
    <w:rsid w:val="003440EB"/>
    <w:rsid w:val="00351822"/>
    <w:rsid w:val="00351A78"/>
    <w:rsid w:val="00352599"/>
    <w:rsid w:val="00353679"/>
    <w:rsid w:val="0035441F"/>
    <w:rsid w:val="00354A9E"/>
    <w:rsid w:val="00357E26"/>
    <w:rsid w:val="00361149"/>
    <w:rsid w:val="003644C6"/>
    <w:rsid w:val="00367222"/>
    <w:rsid w:val="0037339A"/>
    <w:rsid w:val="003802D0"/>
    <w:rsid w:val="00381C50"/>
    <w:rsid w:val="00386B6C"/>
    <w:rsid w:val="00386F40"/>
    <w:rsid w:val="00391167"/>
    <w:rsid w:val="00392B1E"/>
    <w:rsid w:val="0039509E"/>
    <w:rsid w:val="00395116"/>
    <w:rsid w:val="00395F7F"/>
    <w:rsid w:val="00396AA9"/>
    <w:rsid w:val="00396C01"/>
    <w:rsid w:val="003A1520"/>
    <w:rsid w:val="003A7046"/>
    <w:rsid w:val="003B12D8"/>
    <w:rsid w:val="003B203C"/>
    <w:rsid w:val="003B2CBC"/>
    <w:rsid w:val="003B338B"/>
    <w:rsid w:val="003B548F"/>
    <w:rsid w:val="003B6BEB"/>
    <w:rsid w:val="003C6CDE"/>
    <w:rsid w:val="003C6EEC"/>
    <w:rsid w:val="003C720D"/>
    <w:rsid w:val="003D22BF"/>
    <w:rsid w:val="003D4AFC"/>
    <w:rsid w:val="003D55D5"/>
    <w:rsid w:val="003E168B"/>
    <w:rsid w:val="003E3291"/>
    <w:rsid w:val="003E351C"/>
    <w:rsid w:val="003E7D6A"/>
    <w:rsid w:val="003E7E4D"/>
    <w:rsid w:val="003F0C0C"/>
    <w:rsid w:val="003F3F54"/>
    <w:rsid w:val="003F76CC"/>
    <w:rsid w:val="003F7717"/>
    <w:rsid w:val="004103FE"/>
    <w:rsid w:val="00414FEB"/>
    <w:rsid w:val="004171C6"/>
    <w:rsid w:val="00423D1A"/>
    <w:rsid w:val="004249C1"/>
    <w:rsid w:val="00430BA2"/>
    <w:rsid w:val="00436014"/>
    <w:rsid w:val="00436E39"/>
    <w:rsid w:val="00440D30"/>
    <w:rsid w:val="00441996"/>
    <w:rsid w:val="00445730"/>
    <w:rsid w:val="004476A8"/>
    <w:rsid w:val="00450C1F"/>
    <w:rsid w:val="00460ECE"/>
    <w:rsid w:val="004622E1"/>
    <w:rsid w:val="004625D4"/>
    <w:rsid w:val="0046305C"/>
    <w:rsid w:val="00467990"/>
    <w:rsid w:val="00473E89"/>
    <w:rsid w:val="00474A85"/>
    <w:rsid w:val="00476664"/>
    <w:rsid w:val="004766BF"/>
    <w:rsid w:val="00477388"/>
    <w:rsid w:val="004802AB"/>
    <w:rsid w:val="004839A5"/>
    <w:rsid w:val="00483A8D"/>
    <w:rsid w:val="00497F88"/>
    <w:rsid w:val="004A3F36"/>
    <w:rsid w:val="004A559C"/>
    <w:rsid w:val="004B4B67"/>
    <w:rsid w:val="004B7391"/>
    <w:rsid w:val="004B7C1F"/>
    <w:rsid w:val="004B7D93"/>
    <w:rsid w:val="004C1475"/>
    <w:rsid w:val="004D1659"/>
    <w:rsid w:val="004E0EC8"/>
    <w:rsid w:val="004E60B5"/>
    <w:rsid w:val="004F338A"/>
    <w:rsid w:val="004F3813"/>
    <w:rsid w:val="004F60D8"/>
    <w:rsid w:val="004F66E8"/>
    <w:rsid w:val="00505AD0"/>
    <w:rsid w:val="00520E32"/>
    <w:rsid w:val="005211FD"/>
    <w:rsid w:val="005227F3"/>
    <w:rsid w:val="00530B17"/>
    <w:rsid w:val="0053194A"/>
    <w:rsid w:val="00536DA6"/>
    <w:rsid w:val="00537032"/>
    <w:rsid w:val="005412CD"/>
    <w:rsid w:val="00544639"/>
    <w:rsid w:val="0055060A"/>
    <w:rsid w:val="00555E50"/>
    <w:rsid w:val="00557084"/>
    <w:rsid w:val="00560876"/>
    <w:rsid w:val="00563631"/>
    <w:rsid w:val="00564CC8"/>
    <w:rsid w:val="00564EF4"/>
    <w:rsid w:val="00566D98"/>
    <w:rsid w:val="005712B6"/>
    <w:rsid w:val="005721D0"/>
    <w:rsid w:val="00573223"/>
    <w:rsid w:val="00576009"/>
    <w:rsid w:val="00577283"/>
    <w:rsid w:val="00577976"/>
    <w:rsid w:val="005800FF"/>
    <w:rsid w:val="00586AEC"/>
    <w:rsid w:val="00587647"/>
    <w:rsid w:val="00587788"/>
    <w:rsid w:val="0059021B"/>
    <w:rsid w:val="00597DDC"/>
    <w:rsid w:val="00597E66"/>
    <w:rsid w:val="00597F5D"/>
    <w:rsid w:val="005A16E4"/>
    <w:rsid w:val="005A445F"/>
    <w:rsid w:val="005B3550"/>
    <w:rsid w:val="005B40FF"/>
    <w:rsid w:val="005B6D62"/>
    <w:rsid w:val="005C04C9"/>
    <w:rsid w:val="005C05D7"/>
    <w:rsid w:val="005C1B07"/>
    <w:rsid w:val="005C1DAE"/>
    <w:rsid w:val="005C627A"/>
    <w:rsid w:val="005C6406"/>
    <w:rsid w:val="005C7C78"/>
    <w:rsid w:val="005D0019"/>
    <w:rsid w:val="005D0D29"/>
    <w:rsid w:val="005D0E46"/>
    <w:rsid w:val="005D1658"/>
    <w:rsid w:val="005D176D"/>
    <w:rsid w:val="005E600F"/>
    <w:rsid w:val="005F7118"/>
    <w:rsid w:val="00604DBF"/>
    <w:rsid w:val="00605649"/>
    <w:rsid w:val="0061080A"/>
    <w:rsid w:val="00610874"/>
    <w:rsid w:val="0062064C"/>
    <w:rsid w:val="00620BD4"/>
    <w:rsid w:val="00623747"/>
    <w:rsid w:val="0062476C"/>
    <w:rsid w:val="00625D94"/>
    <w:rsid w:val="006274FA"/>
    <w:rsid w:val="00630784"/>
    <w:rsid w:val="0063236F"/>
    <w:rsid w:val="006338BB"/>
    <w:rsid w:val="00634D95"/>
    <w:rsid w:val="00636E45"/>
    <w:rsid w:val="00637E5C"/>
    <w:rsid w:val="0064248C"/>
    <w:rsid w:val="00642CC6"/>
    <w:rsid w:val="006446EF"/>
    <w:rsid w:val="0064656A"/>
    <w:rsid w:val="00647F9D"/>
    <w:rsid w:val="006572DD"/>
    <w:rsid w:val="00657513"/>
    <w:rsid w:val="006576ED"/>
    <w:rsid w:val="0066061A"/>
    <w:rsid w:val="006653FA"/>
    <w:rsid w:val="0067342A"/>
    <w:rsid w:val="00676682"/>
    <w:rsid w:val="00680307"/>
    <w:rsid w:val="00684E00"/>
    <w:rsid w:val="00685040"/>
    <w:rsid w:val="00690914"/>
    <w:rsid w:val="00690DB5"/>
    <w:rsid w:val="00697CD5"/>
    <w:rsid w:val="006A1899"/>
    <w:rsid w:val="006A1B7A"/>
    <w:rsid w:val="006A376A"/>
    <w:rsid w:val="006B180E"/>
    <w:rsid w:val="006B43B0"/>
    <w:rsid w:val="006B6F7C"/>
    <w:rsid w:val="006B7802"/>
    <w:rsid w:val="006C0D71"/>
    <w:rsid w:val="006C1CD2"/>
    <w:rsid w:val="006C1D0D"/>
    <w:rsid w:val="006D2CA5"/>
    <w:rsid w:val="006D3F75"/>
    <w:rsid w:val="006D4B9C"/>
    <w:rsid w:val="006D56CB"/>
    <w:rsid w:val="006D6F19"/>
    <w:rsid w:val="006D72CB"/>
    <w:rsid w:val="006E099E"/>
    <w:rsid w:val="006E7435"/>
    <w:rsid w:val="006F1603"/>
    <w:rsid w:val="006F203E"/>
    <w:rsid w:val="006F2307"/>
    <w:rsid w:val="006F286A"/>
    <w:rsid w:val="006F62AD"/>
    <w:rsid w:val="0070160D"/>
    <w:rsid w:val="00703044"/>
    <w:rsid w:val="0070508C"/>
    <w:rsid w:val="00706330"/>
    <w:rsid w:val="00707878"/>
    <w:rsid w:val="00707E3A"/>
    <w:rsid w:val="0071190B"/>
    <w:rsid w:val="00712564"/>
    <w:rsid w:val="00715CEB"/>
    <w:rsid w:val="00720222"/>
    <w:rsid w:val="00722968"/>
    <w:rsid w:val="00725AAB"/>
    <w:rsid w:val="00725BD9"/>
    <w:rsid w:val="00725F80"/>
    <w:rsid w:val="00726772"/>
    <w:rsid w:val="0073029F"/>
    <w:rsid w:val="00735C58"/>
    <w:rsid w:val="007361E8"/>
    <w:rsid w:val="00736288"/>
    <w:rsid w:val="00736DB2"/>
    <w:rsid w:val="00742886"/>
    <w:rsid w:val="00743332"/>
    <w:rsid w:val="00744241"/>
    <w:rsid w:val="00747392"/>
    <w:rsid w:val="00753E55"/>
    <w:rsid w:val="00766941"/>
    <w:rsid w:val="007707D4"/>
    <w:rsid w:val="00772B51"/>
    <w:rsid w:val="00776AAD"/>
    <w:rsid w:val="00780CE6"/>
    <w:rsid w:val="007811BF"/>
    <w:rsid w:val="00784717"/>
    <w:rsid w:val="00784FB6"/>
    <w:rsid w:val="007855B0"/>
    <w:rsid w:val="0078758D"/>
    <w:rsid w:val="0079230F"/>
    <w:rsid w:val="00793065"/>
    <w:rsid w:val="007959DF"/>
    <w:rsid w:val="007968EA"/>
    <w:rsid w:val="007979F6"/>
    <w:rsid w:val="007A3C49"/>
    <w:rsid w:val="007A43B2"/>
    <w:rsid w:val="007A4AC8"/>
    <w:rsid w:val="007A5584"/>
    <w:rsid w:val="007A791E"/>
    <w:rsid w:val="007B2D6C"/>
    <w:rsid w:val="007B300D"/>
    <w:rsid w:val="007B5199"/>
    <w:rsid w:val="007B527F"/>
    <w:rsid w:val="007B7527"/>
    <w:rsid w:val="007C1EED"/>
    <w:rsid w:val="007D2531"/>
    <w:rsid w:val="007D7666"/>
    <w:rsid w:val="007E18B2"/>
    <w:rsid w:val="007E26A7"/>
    <w:rsid w:val="007E2AB0"/>
    <w:rsid w:val="007E44BA"/>
    <w:rsid w:val="007E5D1F"/>
    <w:rsid w:val="007E7010"/>
    <w:rsid w:val="00800088"/>
    <w:rsid w:val="00802DC1"/>
    <w:rsid w:val="008032D2"/>
    <w:rsid w:val="008073DE"/>
    <w:rsid w:val="00816BBD"/>
    <w:rsid w:val="00827C19"/>
    <w:rsid w:val="00831BFE"/>
    <w:rsid w:val="00833385"/>
    <w:rsid w:val="00840BEC"/>
    <w:rsid w:val="00841368"/>
    <w:rsid w:val="00841880"/>
    <w:rsid w:val="0085193B"/>
    <w:rsid w:val="00851C85"/>
    <w:rsid w:val="008543A3"/>
    <w:rsid w:val="0085513E"/>
    <w:rsid w:val="00855DFC"/>
    <w:rsid w:val="00857010"/>
    <w:rsid w:val="0086141B"/>
    <w:rsid w:val="0086143B"/>
    <w:rsid w:val="00862277"/>
    <w:rsid w:val="008658E0"/>
    <w:rsid w:val="00874EF6"/>
    <w:rsid w:val="00875832"/>
    <w:rsid w:val="00877701"/>
    <w:rsid w:val="00877EC7"/>
    <w:rsid w:val="00881A85"/>
    <w:rsid w:val="00882EE2"/>
    <w:rsid w:val="0088336B"/>
    <w:rsid w:val="0088492B"/>
    <w:rsid w:val="00886F68"/>
    <w:rsid w:val="0089224D"/>
    <w:rsid w:val="00893E54"/>
    <w:rsid w:val="0089659A"/>
    <w:rsid w:val="008A1E62"/>
    <w:rsid w:val="008A3A4B"/>
    <w:rsid w:val="008A595D"/>
    <w:rsid w:val="008A68A2"/>
    <w:rsid w:val="008B2A84"/>
    <w:rsid w:val="008B545F"/>
    <w:rsid w:val="008B5B26"/>
    <w:rsid w:val="008C13E0"/>
    <w:rsid w:val="008C46DF"/>
    <w:rsid w:val="008C58F9"/>
    <w:rsid w:val="008C61B7"/>
    <w:rsid w:val="008D1A5F"/>
    <w:rsid w:val="008D2693"/>
    <w:rsid w:val="008D2E9A"/>
    <w:rsid w:val="008E096A"/>
    <w:rsid w:val="008E1935"/>
    <w:rsid w:val="008E4E38"/>
    <w:rsid w:val="008E4FEE"/>
    <w:rsid w:val="008E5E1F"/>
    <w:rsid w:val="008E7224"/>
    <w:rsid w:val="008F26D9"/>
    <w:rsid w:val="008F61C0"/>
    <w:rsid w:val="009015C6"/>
    <w:rsid w:val="00904962"/>
    <w:rsid w:val="0091142E"/>
    <w:rsid w:val="00912A8C"/>
    <w:rsid w:val="0091531A"/>
    <w:rsid w:val="009179AD"/>
    <w:rsid w:val="0092048D"/>
    <w:rsid w:val="00920E13"/>
    <w:rsid w:val="009232CC"/>
    <w:rsid w:val="00931CE4"/>
    <w:rsid w:val="009344A9"/>
    <w:rsid w:val="0093590C"/>
    <w:rsid w:val="00935C5E"/>
    <w:rsid w:val="009363D4"/>
    <w:rsid w:val="009434BA"/>
    <w:rsid w:val="009464C8"/>
    <w:rsid w:val="0095402F"/>
    <w:rsid w:val="00957680"/>
    <w:rsid w:val="009612E8"/>
    <w:rsid w:val="00965FA9"/>
    <w:rsid w:val="00966022"/>
    <w:rsid w:val="009661F4"/>
    <w:rsid w:val="00966A71"/>
    <w:rsid w:val="0097369A"/>
    <w:rsid w:val="009758F9"/>
    <w:rsid w:val="009770B4"/>
    <w:rsid w:val="00977166"/>
    <w:rsid w:val="0097725D"/>
    <w:rsid w:val="00980C8B"/>
    <w:rsid w:val="00981170"/>
    <w:rsid w:val="00983498"/>
    <w:rsid w:val="00986975"/>
    <w:rsid w:val="0098748E"/>
    <w:rsid w:val="00990D58"/>
    <w:rsid w:val="00991331"/>
    <w:rsid w:val="00994669"/>
    <w:rsid w:val="009978B8"/>
    <w:rsid w:val="00997D94"/>
    <w:rsid w:val="009A01FB"/>
    <w:rsid w:val="009A028C"/>
    <w:rsid w:val="009A27A7"/>
    <w:rsid w:val="009A27FD"/>
    <w:rsid w:val="009A3908"/>
    <w:rsid w:val="009A5DD2"/>
    <w:rsid w:val="009A68D9"/>
    <w:rsid w:val="009A7E4A"/>
    <w:rsid w:val="009B1BD6"/>
    <w:rsid w:val="009B6563"/>
    <w:rsid w:val="009C0E22"/>
    <w:rsid w:val="009C13D7"/>
    <w:rsid w:val="009C30D6"/>
    <w:rsid w:val="009C3456"/>
    <w:rsid w:val="009C4ED0"/>
    <w:rsid w:val="009C720D"/>
    <w:rsid w:val="009C7F6D"/>
    <w:rsid w:val="009D1C8E"/>
    <w:rsid w:val="009D3990"/>
    <w:rsid w:val="009D4BA6"/>
    <w:rsid w:val="009E05A6"/>
    <w:rsid w:val="009E47D0"/>
    <w:rsid w:val="009E5E38"/>
    <w:rsid w:val="009F19F7"/>
    <w:rsid w:val="009F220B"/>
    <w:rsid w:val="009F539B"/>
    <w:rsid w:val="009F78DB"/>
    <w:rsid w:val="00A049DF"/>
    <w:rsid w:val="00A0735C"/>
    <w:rsid w:val="00A07AC1"/>
    <w:rsid w:val="00A16074"/>
    <w:rsid w:val="00A23687"/>
    <w:rsid w:val="00A361C7"/>
    <w:rsid w:val="00A36AD9"/>
    <w:rsid w:val="00A36B45"/>
    <w:rsid w:val="00A37B26"/>
    <w:rsid w:val="00A40FB9"/>
    <w:rsid w:val="00A4112D"/>
    <w:rsid w:val="00A428E6"/>
    <w:rsid w:val="00A44EA5"/>
    <w:rsid w:val="00A467EB"/>
    <w:rsid w:val="00A525CF"/>
    <w:rsid w:val="00A53437"/>
    <w:rsid w:val="00A54A15"/>
    <w:rsid w:val="00A55955"/>
    <w:rsid w:val="00A61048"/>
    <w:rsid w:val="00A657E2"/>
    <w:rsid w:val="00A70531"/>
    <w:rsid w:val="00A717D0"/>
    <w:rsid w:val="00A75841"/>
    <w:rsid w:val="00A8093A"/>
    <w:rsid w:val="00AA0018"/>
    <w:rsid w:val="00AA2D74"/>
    <w:rsid w:val="00AA36A3"/>
    <w:rsid w:val="00AA37B4"/>
    <w:rsid w:val="00AB0DF6"/>
    <w:rsid w:val="00AB1865"/>
    <w:rsid w:val="00AC61E2"/>
    <w:rsid w:val="00AC69D4"/>
    <w:rsid w:val="00AD6CD2"/>
    <w:rsid w:val="00AE55A2"/>
    <w:rsid w:val="00AF23F2"/>
    <w:rsid w:val="00AF3BF6"/>
    <w:rsid w:val="00B00ADF"/>
    <w:rsid w:val="00B02AAF"/>
    <w:rsid w:val="00B14F44"/>
    <w:rsid w:val="00B2283F"/>
    <w:rsid w:val="00B23F21"/>
    <w:rsid w:val="00B256ED"/>
    <w:rsid w:val="00B3214B"/>
    <w:rsid w:val="00B34E46"/>
    <w:rsid w:val="00B37DEB"/>
    <w:rsid w:val="00B44B33"/>
    <w:rsid w:val="00B47972"/>
    <w:rsid w:val="00B5089F"/>
    <w:rsid w:val="00B518EB"/>
    <w:rsid w:val="00B52E09"/>
    <w:rsid w:val="00B52F62"/>
    <w:rsid w:val="00B56CEA"/>
    <w:rsid w:val="00B600AC"/>
    <w:rsid w:val="00B6719F"/>
    <w:rsid w:val="00B72C23"/>
    <w:rsid w:val="00B741E6"/>
    <w:rsid w:val="00B76783"/>
    <w:rsid w:val="00B81594"/>
    <w:rsid w:val="00B84C40"/>
    <w:rsid w:val="00B94C0B"/>
    <w:rsid w:val="00BA69DA"/>
    <w:rsid w:val="00BB11CB"/>
    <w:rsid w:val="00BB1866"/>
    <w:rsid w:val="00BB4050"/>
    <w:rsid w:val="00BC34F1"/>
    <w:rsid w:val="00BC36D4"/>
    <w:rsid w:val="00BC505A"/>
    <w:rsid w:val="00BC6FC8"/>
    <w:rsid w:val="00BD3499"/>
    <w:rsid w:val="00BD3D1D"/>
    <w:rsid w:val="00BD3D37"/>
    <w:rsid w:val="00BD47AA"/>
    <w:rsid w:val="00BD5233"/>
    <w:rsid w:val="00BD6106"/>
    <w:rsid w:val="00BE4094"/>
    <w:rsid w:val="00BE6E33"/>
    <w:rsid w:val="00BF3215"/>
    <w:rsid w:val="00C018EF"/>
    <w:rsid w:val="00C03526"/>
    <w:rsid w:val="00C0492B"/>
    <w:rsid w:val="00C05B21"/>
    <w:rsid w:val="00C071DA"/>
    <w:rsid w:val="00C12462"/>
    <w:rsid w:val="00C1358F"/>
    <w:rsid w:val="00C151EF"/>
    <w:rsid w:val="00C170F7"/>
    <w:rsid w:val="00C17136"/>
    <w:rsid w:val="00C176C6"/>
    <w:rsid w:val="00C22482"/>
    <w:rsid w:val="00C240C3"/>
    <w:rsid w:val="00C262BD"/>
    <w:rsid w:val="00C27B4F"/>
    <w:rsid w:val="00C32683"/>
    <w:rsid w:val="00C32D16"/>
    <w:rsid w:val="00C40825"/>
    <w:rsid w:val="00C45205"/>
    <w:rsid w:val="00C523B9"/>
    <w:rsid w:val="00C531B8"/>
    <w:rsid w:val="00C5635A"/>
    <w:rsid w:val="00C6043F"/>
    <w:rsid w:val="00C60580"/>
    <w:rsid w:val="00C61AC7"/>
    <w:rsid w:val="00C6334B"/>
    <w:rsid w:val="00C64F2A"/>
    <w:rsid w:val="00C650BE"/>
    <w:rsid w:val="00C66D6F"/>
    <w:rsid w:val="00C677B5"/>
    <w:rsid w:val="00C70AF1"/>
    <w:rsid w:val="00C70F40"/>
    <w:rsid w:val="00C72834"/>
    <w:rsid w:val="00C74913"/>
    <w:rsid w:val="00C760C5"/>
    <w:rsid w:val="00C766F0"/>
    <w:rsid w:val="00C81DDE"/>
    <w:rsid w:val="00C8677F"/>
    <w:rsid w:val="00C86FBB"/>
    <w:rsid w:val="00C92DBB"/>
    <w:rsid w:val="00C9486E"/>
    <w:rsid w:val="00CA4A58"/>
    <w:rsid w:val="00CB01CA"/>
    <w:rsid w:val="00CB09B5"/>
    <w:rsid w:val="00CB4E4F"/>
    <w:rsid w:val="00CC021D"/>
    <w:rsid w:val="00CC0699"/>
    <w:rsid w:val="00CC2C77"/>
    <w:rsid w:val="00CC7F0B"/>
    <w:rsid w:val="00CD1E6A"/>
    <w:rsid w:val="00CD32EC"/>
    <w:rsid w:val="00CD6358"/>
    <w:rsid w:val="00CE0B6D"/>
    <w:rsid w:val="00CE0DF0"/>
    <w:rsid w:val="00CE1DD4"/>
    <w:rsid w:val="00CE3900"/>
    <w:rsid w:val="00CE7F3E"/>
    <w:rsid w:val="00CF0CC8"/>
    <w:rsid w:val="00CF5BA0"/>
    <w:rsid w:val="00D00E89"/>
    <w:rsid w:val="00D02587"/>
    <w:rsid w:val="00D03694"/>
    <w:rsid w:val="00D071CC"/>
    <w:rsid w:val="00D10A22"/>
    <w:rsid w:val="00D154F2"/>
    <w:rsid w:val="00D179CE"/>
    <w:rsid w:val="00D17F13"/>
    <w:rsid w:val="00D24234"/>
    <w:rsid w:val="00D27332"/>
    <w:rsid w:val="00D31AA9"/>
    <w:rsid w:val="00D33D6F"/>
    <w:rsid w:val="00D40FC9"/>
    <w:rsid w:val="00D50709"/>
    <w:rsid w:val="00D50C08"/>
    <w:rsid w:val="00D5431D"/>
    <w:rsid w:val="00D572DA"/>
    <w:rsid w:val="00D70B50"/>
    <w:rsid w:val="00D71BDA"/>
    <w:rsid w:val="00D73556"/>
    <w:rsid w:val="00D75273"/>
    <w:rsid w:val="00D75CB2"/>
    <w:rsid w:val="00D80AB9"/>
    <w:rsid w:val="00D80B0D"/>
    <w:rsid w:val="00D81ECD"/>
    <w:rsid w:val="00D8655F"/>
    <w:rsid w:val="00D9724A"/>
    <w:rsid w:val="00DA2AD9"/>
    <w:rsid w:val="00DA5103"/>
    <w:rsid w:val="00DB1860"/>
    <w:rsid w:val="00DB32B8"/>
    <w:rsid w:val="00DC058F"/>
    <w:rsid w:val="00DC06D7"/>
    <w:rsid w:val="00DC46C4"/>
    <w:rsid w:val="00DD1AAE"/>
    <w:rsid w:val="00DD2DC6"/>
    <w:rsid w:val="00DE04EE"/>
    <w:rsid w:val="00DE0589"/>
    <w:rsid w:val="00DE44CD"/>
    <w:rsid w:val="00DE4F8C"/>
    <w:rsid w:val="00DE530B"/>
    <w:rsid w:val="00DE5C0C"/>
    <w:rsid w:val="00DF0A9F"/>
    <w:rsid w:val="00DF4396"/>
    <w:rsid w:val="00DF53A9"/>
    <w:rsid w:val="00DF7E18"/>
    <w:rsid w:val="00E00C55"/>
    <w:rsid w:val="00E017F8"/>
    <w:rsid w:val="00E05769"/>
    <w:rsid w:val="00E101E4"/>
    <w:rsid w:val="00E117CD"/>
    <w:rsid w:val="00E14AE5"/>
    <w:rsid w:val="00E17AE7"/>
    <w:rsid w:val="00E17C30"/>
    <w:rsid w:val="00E21182"/>
    <w:rsid w:val="00E27C51"/>
    <w:rsid w:val="00E327C8"/>
    <w:rsid w:val="00E448E3"/>
    <w:rsid w:val="00E46FE5"/>
    <w:rsid w:val="00E473E0"/>
    <w:rsid w:val="00E51AA2"/>
    <w:rsid w:val="00E540ED"/>
    <w:rsid w:val="00E54B08"/>
    <w:rsid w:val="00E5572E"/>
    <w:rsid w:val="00E55E19"/>
    <w:rsid w:val="00E61D50"/>
    <w:rsid w:val="00E632F6"/>
    <w:rsid w:val="00E76A95"/>
    <w:rsid w:val="00E85288"/>
    <w:rsid w:val="00E90BAC"/>
    <w:rsid w:val="00E934D3"/>
    <w:rsid w:val="00EA3986"/>
    <w:rsid w:val="00EA6F06"/>
    <w:rsid w:val="00EB563C"/>
    <w:rsid w:val="00EB56A4"/>
    <w:rsid w:val="00EC0826"/>
    <w:rsid w:val="00EC0FBE"/>
    <w:rsid w:val="00EC476F"/>
    <w:rsid w:val="00ED553A"/>
    <w:rsid w:val="00ED5957"/>
    <w:rsid w:val="00ED7D09"/>
    <w:rsid w:val="00EE5E36"/>
    <w:rsid w:val="00EF0D49"/>
    <w:rsid w:val="00EF23FF"/>
    <w:rsid w:val="00EF29A7"/>
    <w:rsid w:val="00EF3BE0"/>
    <w:rsid w:val="00EF69B3"/>
    <w:rsid w:val="00EF7265"/>
    <w:rsid w:val="00F00C8C"/>
    <w:rsid w:val="00F14E42"/>
    <w:rsid w:val="00F20D27"/>
    <w:rsid w:val="00F2578B"/>
    <w:rsid w:val="00F25FCA"/>
    <w:rsid w:val="00F27BDC"/>
    <w:rsid w:val="00F300BD"/>
    <w:rsid w:val="00F32E4D"/>
    <w:rsid w:val="00F350C7"/>
    <w:rsid w:val="00F4172A"/>
    <w:rsid w:val="00F431D6"/>
    <w:rsid w:val="00F501AB"/>
    <w:rsid w:val="00F5315D"/>
    <w:rsid w:val="00F53969"/>
    <w:rsid w:val="00F544AB"/>
    <w:rsid w:val="00F566C7"/>
    <w:rsid w:val="00F60C89"/>
    <w:rsid w:val="00F63ACA"/>
    <w:rsid w:val="00F63E11"/>
    <w:rsid w:val="00F719DB"/>
    <w:rsid w:val="00F7290F"/>
    <w:rsid w:val="00F76110"/>
    <w:rsid w:val="00F762AA"/>
    <w:rsid w:val="00F76B0C"/>
    <w:rsid w:val="00F77A7B"/>
    <w:rsid w:val="00F77FC7"/>
    <w:rsid w:val="00F8483F"/>
    <w:rsid w:val="00F86158"/>
    <w:rsid w:val="00F94DB1"/>
    <w:rsid w:val="00F9579F"/>
    <w:rsid w:val="00F95F92"/>
    <w:rsid w:val="00FA38D7"/>
    <w:rsid w:val="00FA6639"/>
    <w:rsid w:val="00FA6FA8"/>
    <w:rsid w:val="00FB1F82"/>
    <w:rsid w:val="00FB310F"/>
    <w:rsid w:val="00FB61CF"/>
    <w:rsid w:val="00FB766C"/>
    <w:rsid w:val="00FB7D1B"/>
    <w:rsid w:val="00FC01F4"/>
    <w:rsid w:val="00FC14FB"/>
    <w:rsid w:val="00FC36BE"/>
    <w:rsid w:val="00FD3B90"/>
    <w:rsid w:val="00FE2415"/>
    <w:rsid w:val="00FF1014"/>
    <w:rsid w:val="00FF2F58"/>
    <w:rsid w:val="00FF44FC"/>
    <w:rsid w:val="11C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1DBFC"/>
  <w15:chartTrackingRefBased/>
  <w15:docId w15:val="{1DF5F076-9E92-44E1-82E4-FB346B6A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B6563"/>
    <w:pPr>
      <w:spacing w:line="264" w:lineRule="auto"/>
    </w:pPr>
  </w:style>
  <w:style w:type="paragraph" w:styleId="Heading1">
    <w:name w:val="heading 1"/>
    <w:aliases w:val="H5"/>
    <w:basedOn w:val="Normal"/>
    <w:next w:val="Normal"/>
    <w:link w:val="Heading1Char"/>
    <w:uiPriority w:val="5"/>
    <w:qFormat/>
    <w:rsid w:val="00A525CF"/>
    <w:pPr>
      <w:keepNext/>
      <w:keepLines/>
      <w:spacing w:before="240" w:after="80" w:line="288" w:lineRule="auto"/>
      <w:outlineLvl w:val="0"/>
    </w:pPr>
    <w:rPr>
      <w:rFonts w:asciiTheme="majorHAnsi" w:eastAsiaTheme="majorEastAsia" w:hAnsiTheme="majorHAnsi" w:cstheme="majorBidi"/>
      <w:b/>
      <w:color w:val="C00010" w:themeColor="accent1"/>
      <w:sz w:val="48"/>
      <w:szCs w:val="32"/>
    </w:rPr>
  </w:style>
  <w:style w:type="paragraph" w:styleId="Heading2">
    <w:name w:val="heading 2"/>
    <w:aliases w:val="H6"/>
    <w:basedOn w:val="Normal"/>
    <w:next w:val="Normal"/>
    <w:link w:val="Heading2Char"/>
    <w:uiPriority w:val="5"/>
    <w:unhideWhenUsed/>
    <w:qFormat/>
    <w:rsid w:val="006B180E"/>
    <w:pPr>
      <w:keepNext/>
      <w:keepLines/>
      <w:spacing w:before="120" w:after="80" w:line="288" w:lineRule="auto"/>
      <w:outlineLvl w:val="1"/>
    </w:pPr>
    <w:rPr>
      <w:rFonts w:asciiTheme="majorHAnsi" w:eastAsiaTheme="majorEastAsia" w:hAnsiTheme="majorHAnsi" w:cstheme="majorBidi"/>
      <w:b/>
      <w:color w:val="C00010" w:themeColor="accent1"/>
      <w:sz w:val="36"/>
      <w:szCs w:val="28"/>
    </w:rPr>
  </w:style>
  <w:style w:type="paragraph" w:styleId="Heading3">
    <w:name w:val="heading 3"/>
    <w:aliases w:val="H7"/>
    <w:basedOn w:val="Normal"/>
    <w:next w:val="Normal"/>
    <w:link w:val="Heading3Char"/>
    <w:uiPriority w:val="5"/>
    <w:unhideWhenUsed/>
    <w:qFormat/>
    <w:rsid w:val="006B180E"/>
    <w:pPr>
      <w:keepNext/>
      <w:keepLines/>
      <w:spacing w:before="120" w:after="0" w:line="288" w:lineRule="auto"/>
      <w:outlineLvl w:val="2"/>
    </w:pPr>
    <w:rPr>
      <w:rFonts w:asciiTheme="majorHAnsi" w:eastAsiaTheme="majorEastAsia" w:hAnsiTheme="majorHAnsi" w:cstheme="majorBidi"/>
      <w:b/>
      <w:color w:val="C00010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4"/>
    <w:semiHidden/>
    <w:rsid w:val="007361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C00010" w:themeColor="accent1"/>
    </w:rPr>
  </w:style>
  <w:style w:type="paragraph" w:styleId="Heading5">
    <w:name w:val="heading 5"/>
    <w:basedOn w:val="Normal"/>
    <w:next w:val="Normal"/>
    <w:link w:val="Heading5Char"/>
    <w:uiPriority w:val="24"/>
    <w:semiHidden/>
    <w:rsid w:val="00C70F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0001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C3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6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6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6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95"/>
  </w:style>
  <w:style w:type="paragraph" w:styleId="Footer">
    <w:name w:val="footer"/>
    <w:basedOn w:val="Normal"/>
    <w:link w:val="FooterChar"/>
    <w:uiPriority w:val="99"/>
    <w:unhideWhenUsed/>
    <w:rsid w:val="006274FA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4FA"/>
    <w:rPr>
      <w:sz w:val="18"/>
    </w:rPr>
  </w:style>
  <w:style w:type="character" w:customStyle="1" w:styleId="Heading1Char">
    <w:name w:val="Heading 1 Char"/>
    <w:aliases w:val="H5 Char"/>
    <w:basedOn w:val="DefaultParagraphFont"/>
    <w:link w:val="Heading1"/>
    <w:uiPriority w:val="5"/>
    <w:rsid w:val="00D8655F"/>
    <w:rPr>
      <w:rFonts w:asciiTheme="majorHAnsi" w:eastAsiaTheme="majorEastAsia" w:hAnsiTheme="majorHAnsi" w:cstheme="majorBidi"/>
      <w:b/>
      <w:color w:val="C00010" w:themeColor="accent1"/>
      <w:sz w:val="48"/>
      <w:szCs w:val="32"/>
    </w:rPr>
  </w:style>
  <w:style w:type="character" w:customStyle="1" w:styleId="Heading2Char">
    <w:name w:val="Heading 2 Char"/>
    <w:aliases w:val="H6 Char"/>
    <w:basedOn w:val="DefaultParagraphFont"/>
    <w:link w:val="Heading2"/>
    <w:uiPriority w:val="5"/>
    <w:rsid w:val="006B180E"/>
    <w:rPr>
      <w:rFonts w:asciiTheme="majorHAnsi" w:eastAsiaTheme="majorEastAsia" w:hAnsiTheme="majorHAnsi" w:cstheme="majorBidi"/>
      <w:b/>
      <w:color w:val="C00010" w:themeColor="accent1"/>
      <w:sz w:val="36"/>
      <w:szCs w:val="28"/>
    </w:rPr>
  </w:style>
  <w:style w:type="character" w:customStyle="1" w:styleId="Heading3Char">
    <w:name w:val="Heading 3 Char"/>
    <w:aliases w:val="H7 Char"/>
    <w:basedOn w:val="DefaultParagraphFont"/>
    <w:link w:val="Heading3"/>
    <w:uiPriority w:val="5"/>
    <w:rsid w:val="006B180E"/>
    <w:rPr>
      <w:rFonts w:asciiTheme="majorHAnsi" w:eastAsiaTheme="majorEastAsia" w:hAnsiTheme="majorHAnsi" w:cstheme="majorBidi"/>
      <w:b/>
      <w:color w:val="C00010" w:themeColor="accent1"/>
      <w:sz w:val="28"/>
      <w:szCs w:val="24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unhideWhenUsed/>
    <w:qFormat/>
    <w:rsid w:val="008E4E38"/>
    <w:pPr>
      <w:spacing w:line="288" w:lineRule="auto"/>
      <w:contextualSpacing/>
    </w:pPr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24"/>
    <w:semiHidden/>
    <w:rsid w:val="00BC36D4"/>
    <w:rPr>
      <w:rFonts w:asciiTheme="majorHAnsi" w:eastAsiaTheme="majorEastAsia" w:hAnsiTheme="majorHAnsi" w:cstheme="majorBidi"/>
      <w:b/>
      <w:iCs/>
      <w:color w:val="C00010" w:themeColor="accent1"/>
    </w:rPr>
  </w:style>
  <w:style w:type="paragraph" w:styleId="NoSpacing">
    <w:name w:val="No Spacing"/>
    <w:link w:val="NoSpacingChar"/>
    <w:uiPriority w:val="3"/>
    <w:qFormat/>
    <w:rsid w:val="00BA69DA"/>
    <w:pPr>
      <w:spacing w:after="0" w:line="264" w:lineRule="auto"/>
    </w:pPr>
  </w:style>
  <w:style w:type="paragraph" w:styleId="Title">
    <w:name w:val="Title"/>
    <w:basedOn w:val="Normal"/>
    <w:next w:val="Normal"/>
    <w:link w:val="TitleChar"/>
    <w:autoRedefine/>
    <w:qFormat/>
    <w:rsid w:val="00DD2DC6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C00010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2DC6"/>
    <w:rPr>
      <w:rFonts w:asciiTheme="majorHAnsi" w:eastAsiaTheme="majorEastAsia" w:hAnsiTheme="majorHAnsi" w:cstheme="majorBidi"/>
      <w:b/>
      <w:color w:val="C00010" w:themeColor="accent1"/>
      <w:spacing w:val="-10"/>
      <w:kern w:val="28"/>
      <w:sz w:val="72"/>
      <w:szCs w:val="56"/>
    </w:rPr>
  </w:style>
  <w:style w:type="paragraph" w:customStyle="1" w:styleId="H1">
    <w:name w:val="H1"/>
    <w:basedOn w:val="Heading1"/>
    <w:next w:val="Normal"/>
    <w:link w:val="H1Char"/>
    <w:autoRedefine/>
    <w:uiPriority w:val="4"/>
    <w:rsid w:val="00FB7D1B"/>
    <w:pPr>
      <w:pBdr>
        <w:bottom w:val="dotted" w:sz="24" w:space="1" w:color="FAC41A" w:themeColor="accent2"/>
      </w:pBdr>
      <w:spacing w:after="180"/>
    </w:pPr>
    <w:rPr>
      <w14:textOutline w14:w="9525" w14:cap="rnd" w14:cmpd="sng" w14:algn="ctr">
        <w14:noFill/>
        <w14:prstDash w14:val="sysDash"/>
        <w14:bevel/>
      </w14:textOutline>
    </w:rPr>
  </w:style>
  <w:style w:type="paragraph" w:customStyle="1" w:styleId="H2">
    <w:name w:val="H2"/>
    <w:basedOn w:val="H1"/>
    <w:next w:val="Normal"/>
    <w:link w:val="H2Char"/>
    <w:uiPriority w:val="4"/>
    <w:rsid w:val="007E7010"/>
    <w:rPr>
      <w:sz w:val="32"/>
    </w:rPr>
  </w:style>
  <w:style w:type="character" w:customStyle="1" w:styleId="H1Char">
    <w:name w:val="H1 Char"/>
    <w:basedOn w:val="Heading1Char"/>
    <w:link w:val="H1"/>
    <w:uiPriority w:val="4"/>
    <w:rsid w:val="00D8655F"/>
    <w:rPr>
      <w:rFonts w:asciiTheme="majorHAnsi" w:eastAsiaTheme="majorEastAsia" w:hAnsiTheme="majorHAnsi" w:cstheme="majorBidi"/>
      <w:b/>
      <w:color w:val="C00010" w:themeColor="accent1"/>
      <w:sz w:val="48"/>
      <w:szCs w:val="32"/>
      <w14:textOutline w14:w="9525" w14:cap="rnd" w14:cmpd="sng" w14:algn="ctr">
        <w14:noFill/>
        <w14:prstDash w14:val="sysDash"/>
        <w14:bevel/>
      </w14:textOutline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2D5BD4"/>
    <w:pPr>
      <w:pBdr>
        <w:top w:val="dotted" w:sz="24" w:space="12" w:color="FAC41A" w:themeColor="accent2"/>
        <w:bottom w:val="dotted" w:sz="24" w:space="12" w:color="FAC41A" w:themeColor="accent2"/>
      </w:pBdr>
      <w:spacing w:before="200"/>
    </w:pPr>
    <w:rPr>
      <w:rFonts w:eastAsia="Times New Roman" w:cs="Times New Roman"/>
      <w:bCs/>
      <w:iCs/>
      <w:color w:val="C00010" w:themeColor="accent1"/>
      <w:szCs w:val="20"/>
    </w:rPr>
  </w:style>
  <w:style w:type="character" w:customStyle="1" w:styleId="H2Char">
    <w:name w:val="H2 Char"/>
    <w:basedOn w:val="H1Char"/>
    <w:link w:val="H2"/>
    <w:uiPriority w:val="4"/>
    <w:rsid w:val="00D8655F"/>
    <w:rPr>
      <w:rFonts w:asciiTheme="majorHAnsi" w:eastAsiaTheme="majorEastAsia" w:hAnsiTheme="majorHAnsi" w:cstheme="majorBidi"/>
      <w:b/>
      <w:color w:val="C00010" w:themeColor="accent1"/>
      <w:sz w:val="32"/>
      <w:szCs w:val="32"/>
      <w14:textOutline w14:w="9525" w14:cap="rnd" w14:cmpd="sng" w14:algn="ctr">
        <w14:noFill/>
        <w14:prstDash w14:val="sysDash"/>
        <w14:bevel/>
      </w14:textOutline>
    </w:rPr>
  </w:style>
  <w:style w:type="character" w:customStyle="1" w:styleId="QuoteChar">
    <w:name w:val="Quote Char"/>
    <w:basedOn w:val="DefaultParagraphFont"/>
    <w:link w:val="Quote"/>
    <w:uiPriority w:val="8"/>
    <w:rsid w:val="002D5BD4"/>
    <w:rPr>
      <w:rFonts w:eastAsia="Times New Roman" w:cs="Times New Roman"/>
      <w:bCs/>
      <w:iCs/>
      <w:color w:val="C00010" w:themeColor="accent1"/>
      <w:szCs w:val="20"/>
    </w:rPr>
  </w:style>
  <w:style w:type="paragraph" w:customStyle="1" w:styleId="Stand-first">
    <w:name w:val="Stand-first"/>
    <w:basedOn w:val="Normal"/>
    <w:link w:val="Stand-firstChar"/>
    <w:uiPriority w:val="6"/>
    <w:qFormat/>
    <w:rsid w:val="000F141F"/>
    <w:rPr>
      <w:color w:val="000000" w:themeColor="text1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and-firstChar">
    <w:name w:val="Stand-first Char"/>
    <w:basedOn w:val="DefaultParagraphFont"/>
    <w:link w:val="Stand-first"/>
    <w:uiPriority w:val="6"/>
    <w:rsid w:val="00D8655F"/>
    <w:rPr>
      <w:color w:val="000000" w:themeColor="text1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3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D75BF"/>
    <w:pPr>
      <w:spacing w:after="200" w:line="240" w:lineRule="auto"/>
    </w:pPr>
    <w:rPr>
      <w:iCs/>
      <w:color w:val="000000" w:themeColor="text1"/>
      <w:sz w:val="20"/>
      <w:szCs w:val="18"/>
    </w:rPr>
  </w:style>
  <w:style w:type="paragraph" w:customStyle="1" w:styleId="Titlewithrule">
    <w:name w:val="Title with rule"/>
    <w:basedOn w:val="Title"/>
    <w:link w:val="TitlewithruleChar"/>
    <w:rsid w:val="00CE1DD4"/>
  </w:style>
  <w:style w:type="paragraph" w:customStyle="1" w:styleId="Pagetag">
    <w:name w:val="Page tag"/>
    <w:next w:val="H1"/>
    <w:link w:val="PagetagChar"/>
    <w:uiPriority w:val="6"/>
    <w:qFormat/>
    <w:rsid w:val="009232CC"/>
    <w:pPr>
      <w:spacing w:after="360" w:line="264" w:lineRule="auto"/>
    </w:pPr>
    <w:rPr>
      <w:rFonts w:asciiTheme="majorHAnsi" w:eastAsiaTheme="majorEastAsia" w:hAnsiTheme="majorHAnsi" w:cstheme="majorBidi"/>
      <w:b/>
      <w:color w:val="575757" w:themeColor="text2"/>
      <w:sz w:val="32"/>
      <w:szCs w:val="28"/>
    </w:rPr>
  </w:style>
  <w:style w:type="character" w:customStyle="1" w:styleId="TitlewithruleChar">
    <w:name w:val="Title with rule Char"/>
    <w:basedOn w:val="TitleChar"/>
    <w:link w:val="Titlewithrule"/>
    <w:rsid w:val="00CE1DD4"/>
    <w:rPr>
      <w:rFonts w:asciiTheme="majorHAnsi" w:eastAsiaTheme="majorEastAsia" w:hAnsiTheme="majorHAnsi" w:cstheme="majorBidi"/>
      <w:b/>
      <w:color w:val="C00010" w:themeColor="accent1"/>
      <w:spacing w:val="-10"/>
      <w:kern w:val="28"/>
      <w:sz w:val="72"/>
      <w:szCs w:val="56"/>
    </w:rPr>
  </w:style>
  <w:style w:type="character" w:customStyle="1" w:styleId="PagetagChar">
    <w:name w:val="Page tag Char"/>
    <w:basedOn w:val="Heading2Char"/>
    <w:link w:val="Pagetag"/>
    <w:uiPriority w:val="6"/>
    <w:rsid w:val="00D8655F"/>
    <w:rPr>
      <w:rFonts w:asciiTheme="majorHAnsi" w:eastAsiaTheme="majorEastAsia" w:hAnsiTheme="majorHAnsi" w:cstheme="majorBidi"/>
      <w:b/>
      <w:color w:val="575757" w:themeColor="text2"/>
      <w:sz w:val="32"/>
      <w:szCs w:val="28"/>
    </w:rPr>
  </w:style>
  <w:style w:type="character" w:customStyle="1" w:styleId="NoSpacingChar">
    <w:name w:val="No Spacing Char"/>
    <w:basedOn w:val="DefaultParagraphFont"/>
    <w:link w:val="NoSpacing"/>
    <w:uiPriority w:val="3"/>
    <w:rsid w:val="00116599"/>
  </w:style>
  <w:style w:type="paragraph" w:styleId="Subtitle">
    <w:name w:val="Subtitle"/>
    <w:basedOn w:val="Normal"/>
    <w:next w:val="Normal"/>
    <w:link w:val="SubtitleChar"/>
    <w:uiPriority w:val="1"/>
    <w:qFormat/>
    <w:rsid w:val="009232CC"/>
    <w:pPr>
      <w:numPr>
        <w:ilvl w:val="1"/>
      </w:numPr>
      <w:spacing w:after="180"/>
    </w:pPr>
    <w:rPr>
      <w:rFonts w:eastAsiaTheme="minorEastAsia" w:cs="Times New Roman"/>
      <w:sz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"/>
    <w:rsid w:val="00D8655F"/>
    <w:rPr>
      <w:rFonts w:eastAsiaTheme="minorEastAsia" w:cs="Times New Roman"/>
      <w:sz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3220F1"/>
    <w:rPr>
      <w:color w:val="808080"/>
    </w:rPr>
  </w:style>
  <w:style w:type="paragraph" w:customStyle="1" w:styleId="Contentspage">
    <w:name w:val="Contents page"/>
    <w:basedOn w:val="Normal"/>
    <w:next w:val="Normal"/>
    <w:link w:val="ContentspageChar"/>
    <w:uiPriority w:val="7"/>
    <w:qFormat/>
    <w:rsid w:val="008C58F9"/>
    <w:pPr>
      <w:tabs>
        <w:tab w:val="right" w:leader="dot" w:pos="10206"/>
      </w:tabs>
      <w:spacing w:line="259" w:lineRule="auto"/>
    </w:pPr>
    <w:rPr>
      <w:sz w:val="26"/>
    </w:rPr>
  </w:style>
  <w:style w:type="character" w:customStyle="1" w:styleId="Heading5Char">
    <w:name w:val="Heading 5 Char"/>
    <w:basedOn w:val="DefaultParagraphFont"/>
    <w:link w:val="Heading5"/>
    <w:uiPriority w:val="24"/>
    <w:semiHidden/>
    <w:rsid w:val="00BC36D4"/>
    <w:rPr>
      <w:rFonts w:asciiTheme="majorHAnsi" w:eastAsiaTheme="majorEastAsia" w:hAnsiTheme="majorHAnsi" w:cstheme="majorBidi"/>
      <w:color w:val="C00010" w:themeColor="accent1"/>
    </w:rPr>
  </w:style>
  <w:style w:type="character" w:customStyle="1" w:styleId="ContentspageChar">
    <w:name w:val="Contents page Char"/>
    <w:basedOn w:val="DefaultParagraphFont"/>
    <w:link w:val="Contentspage"/>
    <w:uiPriority w:val="7"/>
    <w:rsid w:val="00D8655F"/>
    <w:rPr>
      <w:sz w:val="26"/>
    </w:rPr>
  </w:style>
  <w:style w:type="paragraph" w:customStyle="1" w:styleId="H3">
    <w:name w:val="H3"/>
    <w:basedOn w:val="H1"/>
    <w:next w:val="Normal"/>
    <w:link w:val="H3Char"/>
    <w:uiPriority w:val="4"/>
    <w:rsid w:val="00E55E19"/>
    <w:pPr>
      <w:pBdr>
        <w:bottom w:val="dotted" w:sz="24" w:space="1" w:color="C00010" w:themeColor="accent1"/>
      </w:pBdr>
    </w:pPr>
    <w:rPr>
      <w:color w:val="000000" w:themeColor="text1"/>
    </w:rPr>
  </w:style>
  <w:style w:type="paragraph" w:customStyle="1" w:styleId="H4">
    <w:name w:val="H4"/>
    <w:basedOn w:val="H2"/>
    <w:next w:val="Normal"/>
    <w:link w:val="H4Char"/>
    <w:uiPriority w:val="4"/>
    <w:rsid w:val="00E55E19"/>
    <w:pPr>
      <w:pBdr>
        <w:bottom w:val="dotted" w:sz="24" w:space="1" w:color="C00010" w:themeColor="accent1"/>
      </w:pBdr>
    </w:pPr>
    <w:rPr>
      <w:color w:val="000000" w:themeColor="text1"/>
    </w:rPr>
  </w:style>
  <w:style w:type="character" w:customStyle="1" w:styleId="H3Char">
    <w:name w:val="H3 Char"/>
    <w:basedOn w:val="H1Char"/>
    <w:link w:val="H3"/>
    <w:uiPriority w:val="4"/>
    <w:rsid w:val="00D8655F"/>
    <w:rPr>
      <w:rFonts w:asciiTheme="majorHAnsi" w:eastAsiaTheme="majorEastAsia" w:hAnsiTheme="majorHAnsi" w:cstheme="majorBidi"/>
      <w:b/>
      <w:color w:val="000000" w:themeColor="text1"/>
      <w:sz w:val="48"/>
      <w:szCs w:val="32"/>
      <w14:textOutline w14:w="9525" w14:cap="rnd" w14:cmpd="sng" w14:algn="ctr">
        <w14:noFill/>
        <w14:prstDash w14:val="sysDash"/>
        <w14:bevel/>
      </w14:textOutline>
    </w:rPr>
  </w:style>
  <w:style w:type="character" w:customStyle="1" w:styleId="H4Char">
    <w:name w:val="H4 Char"/>
    <w:basedOn w:val="H2Char"/>
    <w:link w:val="H4"/>
    <w:uiPriority w:val="4"/>
    <w:rsid w:val="00D8655F"/>
    <w:rPr>
      <w:rFonts w:asciiTheme="majorHAnsi" w:eastAsiaTheme="majorEastAsia" w:hAnsiTheme="majorHAnsi" w:cstheme="majorBidi"/>
      <w:b/>
      <w:color w:val="000000" w:themeColor="text1"/>
      <w:sz w:val="32"/>
      <w:szCs w:val="32"/>
      <w14:textOutline w14:w="9525" w14:cap="rnd" w14:cmpd="sng" w14:algn="ctr">
        <w14:noFill/>
        <w14:prstDash w14:val="sysDash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6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6D4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6D4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6D4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table" w:styleId="ListTable4-Accent5">
    <w:name w:val="List Table 4 Accent 5"/>
    <w:basedOn w:val="TableNormal"/>
    <w:uiPriority w:val="49"/>
    <w:rsid w:val="003D22BF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757" w:themeColor="accent5"/>
          <w:left w:val="single" w:sz="4" w:space="0" w:color="575757" w:themeColor="accent5"/>
          <w:bottom w:val="single" w:sz="4" w:space="0" w:color="575757" w:themeColor="accent5"/>
          <w:right w:val="single" w:sz="4" w:space="0" w:color="575757" w:themeColor="accent5"/>
          <w:insideH w:val="nil"/>
        </w:tcBorders>
        <w:shd w:val="clear" w:color="auto" w:fill="575757" w:themeFill="accent5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Table3-Accent2">
    <w:name w:val="List Table 3 Accent 2"/>
    <w:basedOn w:val="TableNormal"/>
    <w:uiPriority w:val="48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FAC41A" w:themeColor="accent2"/>
        <w:left w:val="single" w:sz="4" w:space="0" w:color="FAC41A" w:themeColor="accent2"/>
        <w:bottom w:val="single" w:sz="4" w:space="0" w:color="FAC41A" w:themeColor="accent2"/>
        <w:right w:val="single" w:sz="4" w:space="0" w:color="FAC41A" w:themeColor="accent2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AC41A" w:themeFill="accent2"/>
      </w:tcPr>
    </w:tblStylePr>
    <w:tblStylePr w:type="lastRow">
      <w:rPr>
        <w:b/>
        <w:bCs/>
      </w:rPr>
      <w:tblPr/>
      <w:tcPr>
        <w:tcBorders>
          <w:top w:val="double" w:sz="4" w:space="0" w:color="FAC41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41A" w:themeColor="accent2"/>
          <w:right w:val="single" w:sz="4" w:space="0" w:color="FAC41A" w:themeColor="accent2"/>
        </w:tcBorders>
      </w:tcPr>
    </w:tblStylePr>
    <w:tblStylePr w:type="band1Horz">
      <w:tblPr/>
      <w:tcPr>
        <w:tcBorders>
          <w:top w:val="single" w:sz="4" w:space="0" w:color="FAC41A" w:themeColor="accent2"/>
          <w:bottom w:val="single" w:sz="4" w:space="0" w:color="FAC41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41A" w:themeColor="accent2"/>
          <w:left w:val="nil"/>
        </w:tcBorders>
      </w:tcPr>
    </w:tblStylePr>
    <w:tblStylePr w:type="swCell">
      <w:tblPr/>
      <w:tcPr>
        <w:tcBorders>
          <w:top w:val="double" w:sz="4" w:space="0" w:color="FAC41A" w:themeColor="accent2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FF404F" w:themeColor="accent1" w:themeTint="99"/>
        <w:left w:val="single" w:sz="4" w:space="0" w:color="FF404F" w:themeColor="accent1" w:themeTint="99"/>
        <w:bottom w:val="single" w:sz="4" w:space="0" w:color="FF404F" w:themeColor="accent1" w:themeTint="99"/>
        <w:right w:val="single" w:sz="4" w:space="0" w:color="FF404F" w:themeColor="accent1" w:themeTint="99"/>
        <w:insideH w:val="single" w:sz="4" w:space="0" w:color="FF404F" w:themeColor="accent1" w:themeTint="99"/>
        <w:insideV w:val="single" w:sz="4" w:space="0" w:color="FF404F" w:themeColor="accen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10" w:themeColor="accent1"/>
          <w:left w:val="single" w:sz="4" w:space="0" w:color="C00010" w:themeColor="accent1"/>
          <w:bottom w:val="single" w:sz="4" w:space="0" w:color="C00010" w:themeColor="accent1"/>
          <w:right w:val="single" w:sz="4" w:space="0" w:color="C00010" w:themeColor="accent1"/>
          <w:insideH w:val="nil"/>
          <w:insideV w:val="nil"/>
        </w:tcBorders>
        <w:shd w:val="clear" w:color="auto" w:fill="C0001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1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C4" w:themeFill="accent1" w:themeFillTint="33"/>
      </w:tcPr>
    </w:tblStylePr>
    <w:tblStylePr w:type="band1Horz">
      <w:tblPr/>
      <w:tcPr>
        <w:shd w:val="clear" w:color="auto" w:fill="FFBFC4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5757" w:themeColor="accent5"/>
          <w:left w:val="single" w:sz="4" w:space="0" w:color="575757" w:themeColor="accent5"/>
          <w:bottom w:val="single" w:sz="4" w:space="0" w:color="575757" w:themeColor="accent5"/>
          <w:right w:val="single" w:sz="4" w:space="0" w:color="575757" w:themeColor="accent5"/>
          <w:insideH w:val="nil"/>
          <w:insideV w:val="nil"/>
        </w:tcBorders>
        <w:shd w:val="clear" w:color="auto" w:fill="575757" w:themeFill="accent5"/>
      </w:tcPr>
    </w:tblStylePr>
    <w:tblStylePr w:type="lastRow">
      <w:rPr>
        <w:b/>
        <w:bCs/>
      </w:rPr>
      <w:tblPr/>
      <w:tcPr>
        <w:tcBorders>
          <w:top w:val="double" w:sz="4" w:space="0" w:color="5757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FCDB75" w:themeColor="accent2" w:themeTint="99"/>
        <w:left w:val="single" w:sz="4" w:space="0" w:color="FCDB75" w:themeColor="accent2" w:themeTint="99"/>
        <w:bottom w:val="single" w:sz="4" w:space="0" w:color="FCDB75" w:themeColor="accent2" w:themeTint="99"/>
        <w:right w:val="single" w:sz="4" w:space="0" w:color="FCDB75" w:themeColor="accent2" w:themeTint="99"/>
        <w:insideH w:val="single" w:sz="4" w:space="0" w:color="FCDB75" w:themeColor="accent2" w:themeTint="99"/>
        <w:insideV w:val="single" w:sz="4" w:space="0" w:color="FCDB75" w:themeColor="accent2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1A" w:themeColor="accent2"/>
          <w:left w:val="single" w:sz="4" w:space="0" w:color="FAC41A" w:themeColor="accent2"/>
          <w:bottom w:val="single" w:sz="4" w:space="0" w:color="FAC41A" w:themeColor="accent2"/>
          <w:right w:val="single" w:sz="4" w:space="0" w:color="FAC41A" w:themeColor="accent2"/>
          <w:insideH w:val="nil"/>
          <w:insideV w:val="nil"/>
        </w:tcBorders>
        <w:shd w:val="clear" w:color="auto" w:fill="FAC41A" w:themeFill="accent2"/>
      </w:tcPr>
    </w:tblStylePr>
    <w:tblStylePr w:type="lastRow">
      <w:rPr>
        <w:b/>
        <w:bCs/>
      </w:rPr>
      <w:tblPr/>
      <w:tcPr>
        <w:tcBorders>
          <w:top w:val="double" w:sz="4" w:space="0" w:color="FAC4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FCDB75" w:themeColor="accent6" w:themeTint="99"/>
        <w:left w:val="single" w:sz="4" w:space="0" w:color="FCDB75" w:themeColor="accent6" w:themeTint="99"/>
        <w:bottom w:val="single" w:sz="4" w:space="0" w:color="FCDB75" w:themeColor="accent6" w:themeTint="99"/>
        <w:right w:val="single" w:sz="4" w:space="0" w:color="FCDB75" w:themeColor="accent6" w:themeTint="99"/>
        <w:insideH w:val="single" w:sz="4" w:space="0" w:color="FCDB75" w:themeColor="accent6" w:themeTint="99"/>
        <w:insideV w:val="single" w:sz="4" w:space="0" w:color="FCDB75" w:themeColor="accent6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1A" w:themeColor="accent6"/>
          <w:left w:val="single" w:sz="4" w:space="0" w:color="FAC41A" w:themeColor="accent6"/>
          <w:bottom w:val="single" w:sz="4" w:space="0" w:color="FAC41A" w:themeColor="accent6"/>
          <w:right w:val="single" w:sz="4" w:space="0" w:color="FAC41A" w:themeColor="accent6"/>
          <w:insideH w:val="nil"/>
          <w:insideV w:val="nil"/>
        </w:tcBorders>
        <w:shd w:val="clear" w:color="auto" w:fill="FAC41A" w:themeFill="accent6"/>
      </w:tcPr>
    </w:tblStylePr>
    <w:tblStylePr w:type="lastRow">
      <w:rPr>
        <w:b/>
        <w:bCs/>
      </w:rPr>
      <w:tblPr/>
      <w:tcPr>
        <w:tcBorders>
          <w:top w:val="double" w:sz="4" w:space="0" w:color="FAC41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6" w:themeFillTint="33"/>
      </w:tcPr>
    </w:tblStylePr>
    <w:tblStylePr w:type="band1Horz">
      <w:tblPr/>
      <w:tcPr>
        <w:shd w:val="clear" w:color="auto" w:fill="FEF3D1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F0EFE7" w:themeColor="accent4" w:themeTint="99"/>
        <w:left w:val="single" w:sz="4" w:space="0" w:color="F0EFE7" w:themeColor="accent4" w:themeTint="99"/>
        <w:bottom w:val="single" w:sz="4" w:space="0" w:color="F0EFE7" w:themeColor="accent4" w:themeTint="99"/>
        <w:right w:val="single" w:sz="4" w:space="0" w:color="F0EFE7" w:themeColor="accent4" w:themeTint="99"/>
        <w:insideH w:val="single" w:sz="4" w:space="0" w:color="F0EFE7" w:themeColor="accent4" w:themeTint="99"/>
        <w:insideV w:val="single" w:sz="4" w:space="0" w:color="F0EFE7" w:themeColor="accent4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5D7" w:themeColor="accent4"/>
          <w:left w:val="single" w:sz="4" w:space="0" w:color="E6E5D7" w:themeColor="accent4"/>
          <w:bottom w:val="single" w:sz="4" w:space="0" w:color="E6E5D7" w:themeColor="accent4"/>
          <w:right w:val="single" w:sz="4" w:space="0" w:color="E6E5D7" w:themeColor="accent4"/>
          <w:insideH w:val="nil"/>
          <w:insideV w:val="nil"/>
        </w:tcBorders>
        <w:shd w:val="clear" w:color="auto" w:fill="E6E5D7" w:themeFill="accent4"/>
      </w:tcPr>
    </w:tblStylePr>
    <w:tblStylePr w:type="lastRow">
      <w:rPr>
        <w:b/>
        <w:bCs/>
      </w:rPr>
      <w:tblPr/>
      <w:tcPr>
        <w:tcBorders>
          <w:top w:val="double" w:sz="4" w:space="0" w:color="E6E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4" w:themeFillTint="33"/>
      </w:tcPr>
    </w:tblStylePr>
    <w:tblStylePr w:type="band1Horz">
      <w:tblPr/>
      <w:tcPr>
        <w:shd w:val="clear" w:color="auto" w:fill="FAF9F7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7E18B2"/>
    <w:pPr>
      <w:spacing w:after="0" w:line="240" w:lineRule="auto"/>
    </w:pPr>
    <w:tblPr>
      <w:tblStyleRowBandSize w:val="1"/>
      <w:tblStyleColBandSize w:val="1"/>
      <w:tblBorders>
        <w:top w:val="single" w:sz="4" w:space="0" w:color="A65BC6" w:themeColor="accent3" w:themeTint="99"/>
        <w:left w:val="single" w:sz="4" w:space="0" w:color="A65BC6" w:themeColor="accent3" w:themeTint="99"/>
        <w:bottom w:val="single" w:sz="4" w:space="0" w:color="A65BC6" w:themeColor="accent3" w:themeTint="99"/>
        <w:right w:val="single" w:sz="4" w:space="0" w:color="A65BC6" w:themeColor="accent3" w:themeTint="99"/>
        <w:insideH w:val="single" w:sz="4" w:space="0" w:color="A65BC6" w:themeColor="accent3" w:themeTint="99"/>
        <w:insideV w:val="single" w:sz="4" w:space="0" w:color="A65BC6" w:themeColor="accent3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56B" w:themeColor="accent3"/>
          <w:left w:val="single" w:sz="4" w:space="0" w:color="56256B" w:themeColor="accent3"/>
          <w:bottom w:val="single" w:sz="4" w:space="0" w:color="56256B" w:themeColor="accent3"/>
          <w:right w:val="single" w:sz="4" w:space="0" w:color="56256B" w:themeColor="accent3"/>
          <w:insideH w:val="nil"/>
          <w:insideV w:val="nil"/>
        </w:tcBorders>
        <w:shd w:val="clear" w:color="auto" w:fill="56256B" w:themeFill="accent3"/>
      </w:tcPr>
    </w:tblStylePr>
    <w:tblStylePr w:type="lastRow">
      <w:rPr>
        <w:b/>
        <w:bCs/>
      </w:rPr>
      <w:tblPr/>
      <w:tcPr>
        <w:tcBorders>
          <w:top w:val="double" w:sz="4" w:space="0" w:color="5625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8EC" w:themeFill="accent3" w:themeFillTint="33"/>
      </w:tcPr>
    </w:tblStylePr>
    <w:tblStylePr w:type="band1Horz">
      <w:tblPr/>
      <w:tcPr>
        <w:shd w:val="clear" w:color="auto" w:fill="E1C8EC" w:themeFill="accent3" w:themeFillTint="33"/>
      </w:tcPr>
    </w:tblStylePr>
  </w:style>
  <w:style w:type="table" w:styleId="GridTable5Dark">
    <w:name w:val="Grid Table 5 Dark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FBF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1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1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1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10" w:themeFill="accent1"/>
      </w:tcPr>
    </w:tblStylePr>
    <w:tblStylePr w:type="band1Vert">
      <w:tblPr/>
      <w:tcPr>
        <w:shd w:val="clear" w:color="auto" w:fill="FF7F8A" w:themeFill="accent1" w:themeFillTint="66"/>
      </w:tcPr>
    </w:tblStylePr>
    <w:tblStylePr w:type="band1Horz">
      <w:tblPr/>
      <w:tcPr>
        <w:shd w:val="clear" w:color="auto" w:fill="FF7F8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EF3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41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41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4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41A" w:themeFill="accent2"/>
      </w:tcPr>
    </w:tblStylePr>
    <w:tblStylePr w:type="band1Vert">
      <w:tblPr/>
      <w:tcPr>
        <w:shd w:val="clear" w:color="auto" w:fill="FDE7A3" w:themeFill="accent2" w:themeFillTint="66"/>
      </w:tcPr>
    </w:tblStylePr>
    <w:tblStylePr w:type="band1Horz">
      <w:tblPr/>
      <w:tcPr>
        <w:shd w:val="clear" w:color="auto" w:fill="FDE7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E1C8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256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256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256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256B" w:themeFill="accent3"/>
      </w:tcPr>
    </w:tblStylePr>
    <w:tblStylePr w:type="band1Vert">
      <w:tblPr/>
      <w:tcPr>
        <w:shd w:val="clear" w:color="auto" w:fill="C392D9" w:themeFill="accent3" w:themeFillTint="66"/>
      </w:tcPr>
    </w:tblStylePr>
    <w:tblStylePr w:type="band1Horz">
      <w:tblPr/>
      <w:tcPr>
        <w:shd w:val="clear" w:color="auto" w:fill="C392D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AF9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5D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5D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5D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5D7" w:themeFill="accent4"/>
      </w:tcPr>
    </w:tblStylePr>
    <w:tblStylePr w:type="band1Vert">
      <w:tblPr/>
      <w:tcPr>
        <w:shd w:val="clear" w:color="auto" w:fill="F5F4EF" w:themeFill="accent4" w:themeFillTint="66"/>
      </w:tcPr>
    </w:tblStylePr>
    <w:tblStylePr w:type="band1Horz">
      <w:tblPr/>
      <w:tcPr>
        <w:shd w:val="clear" w:color="auto" w:fill="F5F4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DDDD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7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57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57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5757" w:themeFill="accent5"/>
      </w:tcPr>
    </w:tblStylePr>
    <w:tblStylePr w:type="band1Vert">
      <w:tblPr/>
      <w:tcPr>
        <w:shd w:val="clear" w:color="auto" w:fill="BBBBBB" w:themeFill="accent5" w:themeFillTint="66"/>
      </w:tcPr>
    </w:tblStylePr>
    <w:tblStylePr w:type="band1Horz">
      <w:tblPr/>
      <w:tcPr>
        <w:shd w:val="clear" w:color="auto" w:fill="BBBBB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FEF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41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41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41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41A" w:themeFill="accent6"/>
      </w:tcPr>
    </w:tblStylePr>
    <w:tblStylePr w:type="band1Vert">
      <w:tblPr/>
      <w:tcPr>
        <w:shd w:val="clear" w:color="auto" w:fill="FDE7A3" w:themeFill="accent6" w:themeFillTint="66"/>
      </w:tcPr>
    </w:tblStylePr>
    <w:tblStylePr w:type="band1Horz">
      <w:tblPr/>
      <w:tcPr>
        <w:shd w:val="clear" w:color="auto" w:fill="FDE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6AE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156A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284" w:type="dxa"/>
        <w:bottom w:w="113" w:type="dxa"/>
        <w:right w:w="284" w:type="dxa"/>
      </w:tblCellMar>
    </w:tblPr>
  </w:style>
  <w:style w:type="table" w:styleId="PlainTable1">
    <w:name w:val="Plain Table 1"/>
    <w:basedOn w:val="TableNormal"/>
    <w:uiPriority w:val="41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">
    <w:name w:val="List Table 1 Light"/>
    <w:basedOn w:val="TableNormal"/>
    <w:uiPriority w:val="46"/>
    <w:rsid w:val="00156AEC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156AEC"/>
    <w:pPr>
      <w:spacing w:after="0" w:line="240" w:lineRule="auto"/>
    </w:pPr>
    <w:tblPr>
      <w:tblStyleRowBandSize w:val="1"/>
      <w:tblStyleColBandSize w:val="1"/>
      <w:tblBorders>
        <w:top w:val="single" w:sz="4" w:space="0" w:color="FF7F8A" w:themeColor="accent1" w:themeTint="66"/>
        <w:left w:val="single" w:sz="4" w:space="0" w:color="FF7F8A" w:themeColor="accent1" w:themeTint="66"/>
        <w:bottom w:val="single" w:sz="4" w:space="0" w:color="FF7F8A" w:themeColor="accent1" w:themeTint="66"/>
        <w:right w:val="single" w:sz="4" w:space="0" w:color="FF7F8A" w:themeColor="accent1" w:themeTint="66"/>
        <w:insideH w:val="single" w:sz="4" w:space="0" w:color="FF7F8A" w:themeColor="accent1" w:themeTint="66"/>
        <w:insideV w:val="single" w:sz="4" w:space="0" w:color="FF7F8A" w:themeColor="accent1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F404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156AEC"/>
    <w:pPr>
      <w:spacing w:after="0" w:line="240" w:lineRule="auto"/>
    </w:pPr>
    <w:rPr>
      <w:color w:val="8F000B" w:themeColor="accent1" w:themeShade="BF"/>
    </w:rPr>
    <w:tblPr>
      <w:tblStyleRowBandSize w:val="1"/>
      <w:tblStyleColBandSize w:val="1"/>
      <w:tblBorders>
        <w:top w:val="single" w:sz="4" w:space="0" w:color="FF404F" w:themeColor="accent1" w:themeTint="99"/>
        <w:left w:val="single" w:sz="4" w:space="0" w:color="FF404F" w:themeColor="accent1" w:themeTint="99"/>
        <w:bottom w:val="single" w:sz="4" w:space="0" w:color="FF404F" w:themeColor="accent1" w:themeTint="99"/>
        <w:right w:val="single" w:sz="4" w:space="0" w:color="FF404F" w:themeColor="accent1" w:themeTint="99"/>
        <w:insideH w:val="single" w:sz="4" w:space="0" w:color="FF404F" w:themeColor="accent1" w:themeTint="99"/>
        <w:insideV w:val="single" w:sz="4" w:space="0" w:color="FF404F" w:themeColor="accen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F404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C4" w:themeFill="accent1" w:themeFillTint="33"/>
      </w:tcPr>
    </w:tblStylePr>
    <w:tblStylePr w:type="band1Horz">
      <w:tblPr/>
      <w:tcPr>
        <w:shd w:val="clear" w:color="auto" w:fill="FFBFC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6AEC"/>
    <w:pPr>
      <w:spacing w:after="0" w:line="240" w:lineRule="auto"/>
    </w:pPr>
    <w:rPr>
      <w:color w:val="CA9A04" w:themeColor="accent2" w:themeShade="BF"/>
    </w:rPr>
    <w:tblPr>
      <w:tblStyleRowBandSize w:val="1"/>
      <w:tblStyleColBandSize w:val="1"/>
      <w:tblBorders>
        <w:top w:val="single" w:sz="4" w:space="0" w:color="FCDB75" w:themeColor="accent2" w:themeTint="99"/>
        <w:left w:val="single" w:sz="4" w:space="0" w:color="FCDB75" w:themeColor="accent2" w:themeTint="99"/>
        <w:bottom w:val="single" w:sz="4" w:space="0" w:color="FCDB75" w:themeColor="accent2" w:themeTint="99"/>
        <w:right w:val="single" w:sz="4" w:space="0" w:color="FCDB75" w:themeColor="accent2" w:themeTint="99"/>
        <w:insideH w:val="single" w:sz="4" w:space="0" w:color="FCDB75" w:themeColor="accent2" w:themeTint="99"/>
        <w:insideV w:val="single" w:sz="4" w:space="0" w:color="FCDB75" w:themeColor="accent2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CDB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B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6AEC"/>
    <w:pPr>
      <w:spacing w:after="0" w:line="240" w:lineRule="auto"/>
    </w:pPr>
    <w:rPr>
      <w:color w:val="401B4F" w:themeColor="accent3" w:themeShade="BF"/>
    </w:rPr>
    <w:tblPr>
      <w:tblStyleRowBandSize w:val="1"/>
      <w:tblStyleColBandSize w:val="1"/>
      <w:tblBorders>
        <w:top w:val="single" w:sz="4" w:space="0" w:color="A65BC6" w:themeColor="accent3" w:themeTint="99"/>
        <w:left w:val="single" w:sz="4" w:space="0" w:color="A65BC6" w:themeColor="accent3" w:themeTint="99"/>
        <w:bottom w:val="single" w:sz="4" w:space="0" w:color="A65BC6" w:themeColor="accent3" w:themeTint="99"/>
        <w:right w:val="single" w:sz="4" w:space="0" w:color="A65BC6" w:themeColor="accent3" w:themeTint="99"/>
        <w:insideH w:val="single" w:sz="4" w:space="0" w:color="A65BC6" w:themeColor="accent3" w:themeTint="99"/>
        <w:insideV w:val="single" w:sz="4" w:space="0" w:color="A65BC6" w:themeColor="accent3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A65B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5B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8EC" w:themeFill="accent3" w:themeFillTint="33"/>
      </w:tcPr>
    </w:tblStylePr>
    <w:tblStylePr w:type="band1Horz">
      <w:tblPr/>
      <w:tcPr>
        <w:shd w:val="clear" w:color="auto" w:fill="E1C8E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6AEC"/>
    <w:pPr>
      <w:spacing w:after="0" w:line="240" w:lineRule="auto"/>
    </w:pPr>
    <w:rPr>
      <w:color w:val="BBB892" w:themeColor="accent4" w:themeShade="BF"/>
    </w:rPr>
    <w:tblPr>
      <w:tblStyleRowBandSize w:val="1"/>
      <w:tblStyleColBandSize w:val="1"/>
      <w:tblBorders>
        <w:top w:val="single" w:sz="4" w:space="0" w:color="F0EFE7" w:themeColor="accent4" w:themeTint="99"/>
        <w:left w:val="single" w:sz="4" w:space="0" w:color="F0EFE7" w:themeColor="accent4" w:themeTint="99"/>
        <w:bottom w:val="single" w:sz="4" w:space="0" w:color="F0EFE7" w:themeColor="accent4" w:themeTint="99"/>
        <w:right w:val="single" w:sz="4" w:space="0" w:color="F0EFE7" w:themeColor="accent4" w:themeTint="99"/>
        <w:insideH w:val="single" w:sz="4" w:space="0" w:color="F0EFE7" w:themeColor="accent4" w:themeTint="99"/>
        <w:insideV w:val="single" w:sz="4" w:space="0" w:color="F0EFE7" w:themeColor="accent4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0EF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F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4" w:themeFillTint="33"/>
      </w:tcPr>
    </w:tblStylePr>
    <w:tblStylePr w:type="band1Horz">
      <w:tblPr/>
      <w:tcPr>
        <w:shd w:val="clear" w:color="auto" w:fill="FAF9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6AEC"/>
    <w:pPr>
      <w:spacing w:after="0" w:line="240" w:lineRule="auto"/>
    </w:pPr>
    <w:rPr>
      <w:color w:val="414141" w:themeColor="accent5" w:themeShade="BF"/>
    </w:rPr>
    <w:tblPr>
      <w:tblStyleRowBandSize w:val="1"/>
      <w:tblStyleColBandSize w:val="1"/>
      <w:tblBorders>
        <w:top w:val="single" w:sz="4" w:space="0" w:color="9A9A9A" w:themeColor="accent5" w:themeTint="99"/>
        <w:left w:val="single" w:sz="4" w:space="0" w:color="9A9A9A" w:themeColor="accent5" w:themeTint="99"/>
        <w:bottom w:val="single" w:sz="4" w:space="0" w:color="9A9A9A" w:themeColor="accent5" w:themeTint="99"/>
        <w:right w:val="single" w:sz="4" w:space="0" w:color="9A9A9A" w:themeColor="accent5" w:themeTint="99"/>
        <w:insideH w:val="single" w:sz="4" w:space="0" w:color="9A9A9A" w:themeColor="accent5" w:themeTint="99"/>
        <w:insideV w:val="single" w:sz="4" w:space="0" w:color="9A9A9A" w:themeColor="accent5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6AEC"/>
    <w:pPr>
      <w:spacing w:after="0" w:line="240" w:lineRule="auto"/>
    </w:pPr>
    <w:rPr>
      <w:color w:val="CA9A04" w:themeColor="accent6" w:themeShade="BF"/>
    </w:rPr>
    <w:tblPr>
      <w:tblStyleRowBandSize w:val="1"/>
      <w:tblStyleColBandSize w:val="1"/>
      <w:tblBorders>
        <w:top w:val="single" w:sz="4" w:space="0" w:color="FCDB75" w:themeColor="accent6" w:themeTint="99"/>
        <w:left w:val="single" w:sz="4" w:space="0" w:color="FCDB75" w:themeColor="accent6" w:themeTint="99"/>
        <w:bottom w:val="single" w:sz="4" w:space="0" w:color="FCDB75" w:themeColor="accent6" w:themeTint="99"/>
        <w:right w:val="single" w:sz="4" w:space="0" w:color="FCDB75" w:themeColor="accent6" w:themeTint="99"/>
        <w:insideH w:val="single" w:sz="4" w:space="0" w:color="FCDB75" w:themeColor="accent6" w:themeTint="99"/>
        <w:insideV w:val="single" w:sz="4" w:space="0" w:color="FCDB75" w:themeColor="accent6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CDB7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B7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6" w:themeFillTint="33"/>
      </w:tcPr>
    </w:tblStylePr>
    <w:tblStylePr w:type="band1Horz">
      <w:tblPr/>
      <w:tcPr>
        <w:shd w:val="clear" w:color="auto" w:fill="FEF3D1" w:themeFill="accent6" w:themeFillTint="33"/>
      </w:tcPr>
    </w:tblStylePr>
  </w:style>
  <w:style w:type="table" w:styleId="ListTable1Light-Accent1">
    <w:name w:val="List Table 1 Light Accent 1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FF404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C4" w:themeFill="accent1" w:themeFillTint="33"/>
      </w:tcPr>
    </w:tblStylePr>
    <w:tblStylePr w:type="band1Horz">
      <w:tblPr/>
      <w:tcPr>
        <w:shd w:val="clear" w:color="auto" w:fill="FFBFC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FCDB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B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A65B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5B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8EC" w:themeFill="accent3" w:themeFillTint="33"/>
      </w:tcPr>
    </w:tblStylePr>
    <w:tblStylePr w:type="band1Horz">
      <w:tblPr/>
      <w:tcPr>
        <w:shd w:val="clear" w:color="auto" w:fill="E1C8E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F0EF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F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7" w:themeFill="accent4" w:themeFillTint="33"/>
      </w:tcPr>
    </w:tblStylePr>
    <w:tblStylePr w:type="band1Horz">
      <w:tblPr/>
      <w:tcPr>
        <w:shd w:val="clear" w:color="auto" w:fill="FAF9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A27FD"/>
    <w:pPr>
      <w:spacing w:after="0" w:line="240" w:lineRule="auto"/>
    </w:pPr>
    <w:tblPr>
      <w:tblStyleRowBandSize w:val="1"/>
      <w:tblStyleColBandSize w:val="1"/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FCDB7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B7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6" w:themeFillTint="33"/>
      </w:tcPr>
    </w:tblStylePr>
    <w:tblStylePr w:type="band1Horz">
      <w:tblPr/>
      <w:tcPr>
        <w:shd w:val="clear" w:color="auto" w:fill="FEF3D1" w:themeFill="accent6" w:themeFillTint="33"/>
      </w:tcPr>
    </w:tblStylePr>
  </w:style>
  <w:style w:type="table" w:styleId="ListTable6Colorful">
    <w:name w:val="List Table 6 Colorful"/>
    <w:basedOn w:val="TableNormal"/>
    <w:uiPriority w:val="51"/>
    <w:rsid w:val="009A27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9A27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2926E0"/>
    <w:pPr>
      <w:spacing w:after="0" w:line="240" w:lineRule="auto"/>
    </w:pPr>
    <w:tblPr>
      <w:tblStyleRowBandSize w:val="1"/>
      <w:tblStyleColBandSize w:val="1"/>
      <w:tblBorders>
        <w:top w:val="single" w:sz="4" w:space="0" w:color="C00010" w:themeColor="accent1"/>
        <w:left w:val="single" w:sz="4" w:space="0" w:color="C00010" w:themeColor="accent1"/>
        <w:bottom w:val="single" w:sz="4" w:space="0" w:color="C00010" w:themeColor="accent1"/>
        <w:right w:val="single" w:sz="4" w:space="0" w:color="C00010" w:themeColor="accent1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0010" w:themeFill="accent1"/>
      </w:tcPr>
    </w:tblStylePr>
    <w:tblStylePr w:type="lastRow">
      <w:rPr>
        <w:b/>
        <w:bCs/>
      </w:rPr>
      <w:tblPr/>
      <w:tcPr>
        <w:tcBorders>
          <w:top w:val="double" w:sz="4" w:space="0" w:color="C0001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10" w:themeColor="accent1"/>
          <w:right w:val="single" w:sz="4" w:space="0" w:color="C00010" w:themeColor="accent1"/>
        </w:tcBorders>
      </w:tcPr>
    </w:tblStylePr>
    <w:tblStylePr w:type="band1Horz">
      <w:tblPr/>
      <w:tcPr>
        <w:tcBorders>
          <w:top w:val="single" w:sz="4" w:space="0" w:color="C00010" w:themeColor="accent1"/>
          <w:bottom w:val="single" w:sz="4" w:space="0" w:color="C0001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10" w:themeColor="accent1"/>
          <w:left w:val="nil"/>
        </w:tcBorders>
      </w:tcPr>
    </w:tblStylePr>
    <w:tblStylePr w:type="swCell">
      <w:tblPr/>
      <w:tcPr>
        <w:tcBorders>
          <w:top w:val="double" w:sz="4" w:space="0" w:color="C00010" w:themeColor="accent1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3B548F"/>
    <w:pPr>
      <w:spacing w:after="0" w:line="240" w:lineRule="auto"/>
    </w:pPr>
    <w:tblPr>
      <w:tblStyleRowBandSize w:val="1"/>
      <w:tblStyleColBandSize w:val="1"/>
      <w:tblBorders>
        <w:top w:val="single" w:sz="4" w:space="0" w:color="FDE7A3" w:themeColor="accent2" w:themeTint="66"/>
        <w:left w:val="single" w:sz="4" w:space="0" w:color="FDE7A3" w:themeColor="accent2" w:themeTint="66"/>
        <w:bottom w:val="single" w:sz="4" w:space="0" w:color="FDE7A3" w:themeColor="accent2" w:themeTint="66"/>
        <w:right w:val="single" w:sz="4" w:space="0" w:color="FDE7A3" w:themeColor="accent2" w:themeTint="66"/>
        <w:insideH w:val="single" w:sz="4" w:space="0" w:color="FDE7A3" w:themeColor="accent2" w:themeTint="66"/>
        <w:insideV w:val="single" w:sz="4" w:space="0" w:color="FDE7A3" w:themeColor="accent2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CDB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B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548F"/>
    <w:pPr>
      <w:spacing w:after="0" w:line="240" w:lineRule="auto"/>
    </w:pPr>
    <w:tblPr>
      <w:tblStyleRowBandSize w:val="1"/>
      <w:tblStyleColBandSize w:val="1"/>
      <w:tblBorders>
        <w:top w:val="single" w:sz="4" w:space="0" w:color="C392D9" w:themeColor="accent3" w:themeTint="66"/>
        <w:left w:val="single" w:sz="4" w:space="0" w:color="C392D9" w:themeColor="accent3" w:themeTint="66"/>
        <w:bottom w:val="single" w:sz="4" w:space="0" w:color="C392D9" w:themeColor="accent3" w:themeTint="66"/>
        <w:right w:val="single" w:sz="4" w:space="0" w:color="C392D9" w:themeColor="accent3" w:themeTint="66"/>
        <w:insideH w:val="single" w:sz="4" w:space="0" w:color="C392D9" w:themeColor="accent3" w:themeTint="66"/>
        <w:insideV w:val="single" w:sz="4" w:space="0" w:color="C392D9" w:themeColor="accent3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A65BC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5BC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548F"/>
    <w:pPr>
      <w:spacing w:after="0" w:line="240" w:lineRule="auto"/>
    </w:pPr>
    <w:tblPr>
      <w:tblStyleRowBandSize w:val="1"/>
      <w:tblStyleColBandSize w:val="1"/>
      <w:tblBorders>
        <w:top w:val="single" w:sz="4" w:space="0" w:color="F5F4EF" w:themeColor="accent4" w:themeTint="66"/>
        <w:left w:val="single" w:sz="4" w:space="0" w:color="F5F4EF" w:themeColor="accent4" w:themeTint="66"/>
        <w:bottom w:val="single" w:sz="4" w:space="0" w:color="F5F4EF" w:themeColor="accent4" w:themeTint="66"/>
        <w:right w:val="single" w:sz="4" w:space="0" w:color="F5F4EF" w:themeColor="accent4" w:themeTint="66"/>
        <w:insideH w:val="single" w:sz="4" w:space="0" w:color="F5F4EF" w:themeColor="accent4" w:themeTint="66"/>
        <w:insideV w:val="single" w:sz="4" w:space="0" w:color="F5F4EF" w:themeColor="accent4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0EFE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FE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548F"/>
    <w:pPr>
      <w:spacing w:after="0" w:line="240" w:lineRule="auto"/>
    </w:pPr>
    <w:tblPr>
      <w:tblStyleRowBandSize w:val="1"/>
      <w:tblStyleColBandSize w:val="1"/>
      <w:tblBorders>
        <w:top w:val="single" w:sz="4" w:space="0" w:color="BBBBBB" w:themeColor="accent5" w:themeTint="66"/>
        <w:left w:val="single" w:sz="4" w:space="0" w:color="BBBBBB" w:themeColor="accent5" w:themeTint="66"/>
        <w:bottom w:val="single" w:sz="4" w:space="0" w:color="BBBBBB" w:themeColor="accent5" w:themeTint="66"/>
        <w:right w:val="single" w:sz="4" w:space="0" w:color="BBBBBB" w:themeColor="accent5" w:themeTint="66"/>
        <w:insideH w:val="single" w:sz="4" w:space="0" w:color="BBBBBB" w:themeColor="accent5" w:themeTint="66"/>
        <w:insideV w:val="single" w:sz="4" w:space="0" w:color="BBBBBB" w:themeColor="accent5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9A9A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E5E36"/>
    <w:pPr>
      <w:spacing w:after="0" w:line="240" w:lineRule="auto"/>
    </w:pPr>
    <w:tblPr>
      <w:tblStyleRowBandSize w:val="1"/>
      <w:tblStyleColBandSize w:val="1"/>
      <w:tblBorders>
        <w:top w:val="single" w:sz="4" w:space="0" w:color="FDE7A3" w:themeColor="accent6" w:themeTint="66"/>
        <w:left w:val="single" w:sz="4" w:space="0" w:color="FDE7A3" w:themeColor="accent6" w:themeTint="66"/>
        <w:bottom w:val="single" w:sz="4" w:space="0" w:color="FDE7A3" w:themeColor="accent6" w:themeTint="66"/>
        <w:right w:val="single" w:sz="4" w:space="0" w:color="FDE7A3" w:themeColor="accent6" w:themeTint="66"/>
        <w:insideH w:val="single" w:sz="4" w:space="0" w:color="FDE7A3" w:themeColor="accent6" w:themeTint="66"/>
        <w:insideV w:val="single" w:sz="4" w:space="0" w:color="FDE7A3" w:themeColor="accent6" w:themeTint="66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bottom w:val="single" w:sz="12" w:space="0" w:color="FCDB7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B7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EE5E36"/>
    <w:pPr>
      <w:spacing w:after="0" w:line="240" w:lineRule="auto"/>
    </w:pPr>
    <w:tblPr>
      <w:tblStyleRowBandSize w:val="1"/>
      <w:tblStyleColBandSize w:val="1"/>
      <w:tblBorders>
        <w:top w:val="single" w:sz="2" w:space="0" w:color="FF404F" w:themeColor="accent1" w:themeTint="99"/>
        <w:bottom w:val="single" w:sz="2" w:space="0" w:color="FF404F" w:themeColor="accent1" w:themeTint="99"/>
        <w:insideH w:val="single" w:sz="2" w:space="0" w:color="FF404F" w:themeColor="accent1" w:themeTint="99"/>
        <w:insideV w:val="single" w:sz="2" w:space="0" w:color="FF404F" w:themeColor="accen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04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C4" w:themeFill="accent1" w:themeFillTint="33"/>
      </w:tcPr>
    </w:tblStylePr>
    <w:tblStylePr w:type="band1Horz">
      <w:tblPr/>
      <w:tcPr>
        <w:shd w:val="clear" w:color="auto" w:fill="FFBFC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E5E36"/>
    <w:pPr>
      <w:spacing w:after="0" w:line="240" w:lineRule="auto"/>
    </w:pPr>
    <w:tblPr>
      <w:tblStyleRowBandSize w:val="1"/>
      <w:tblStyleColBandSize w:val="1"/>
      <w:tblBorders>
        <w:top w:val="single" w:sz="2" w:space="0" w:color="FCDB75" w:themeColor="accent2" w:themeTint="99"/>
        <w:bottom w:val="single" w:sz="2" w:space="0" w:color="FCDB75" w:themeColor="accent2" w:themeTint="99"/>
        <w:insideH w:val="single" w:sz="2" w:space="0" w:color="FCDB75" w:themeColor="accent2" w:themeTint="99"/>
        <w:insideV w:val="single" w:sz="2" w:space="0" w:color="FCDB75" w:themeColor="accent2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CDB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B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EE5E36"/>
    <w:pPr>
      <w:spacing w:after="0" w:line="240" w:lineRule="auto"/>
    </w:pPr>
    <w:tblPr>
      <w:tblStyleRowBandSize w:val="1"/>
      <w:tblStyleColBandSize w:val="1"/>
      <w:tblBorders>
        <w:top w:val="single" w:sz="4" w:space="0" w:color="FCDB75" w:themeColor="accent2" w:themeTint="99"/>
        <w:left w:val="single" w:sz="4" w:space="0" w:color="FCDB75" w:themeColor="accent2" w:themeTint="99"/>
        <w:bottom w:val="single" w:sz="4" w:space="0" w:color="FCDB75" w:themeColor="accent2" w:themeTint="99"/>
        <w:right w:val="single" w:sz="4" w:space="0" w:color="FCDB75" w:themeColor="accent2" w:themeTint="99"/>
        <w:insideH w:val="single" w:sz="4" w:space="0" w:color="FCDB75" w:themeColor="accent2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1A" w:themeColor="accent2"/>
          <w:left w:val="single" w:sz="4" w:space="0" w:color="FAC41A" w:themeColor="accent2"/>
          <w:bottom w:val="single" w:sz="4" w:space="0" w:color="FAC41A" w:themeColor="accent2"/>
          <w:right w:val="single" w:sz="4" w:space="0" w:color="FAC41A" w:themeColor="accent2"/>
          <w:insideH w:val="nil"/>
        </w:tcBorders>
        <w:shd w:val="clear" w:color="auto" w:fill="FAC41A" w:themeFill="accent2"/>
      </w:tcPr>
    </w:tblStylePr>
    <w:tblStylePr w:type="lastRow">
      <w:rPr>
        <w:b/>
        <w:bCs/>
      </w:rPr>
      <w:tblPr/>
      <w:tcPr>
        <w:tcBorders>
          <w:top w:val="double" w:sz="4" w:space="0" w:color="FCDB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EE5E36"/>
    <w:pPr>
      <w:spacing w:after="0" w:line="240" w:lineRule="auto"/>
    </w:pPr>
    <w:tblPr>
      <w:tblStyleRowBandSize w:val="1"/>
      <w:tblStyleColBandSize w:val="1"/>
      <w:tblBorders>
        <w:top w:val="single" w:sz="4" w:space="0" w:color="FF404F" w:themeColor="accent1" w:themeTint="99"/>
        <w:left w:val="single" w:sz="4" w:space="0" w:color="FF404F" w:themeColor="accent1" w:themeTint="99"/>
        <w:bottom w:val="single" w:sz="4" w:space="0" w:color="FF404F" w:themeColor="accent1" w:themeTint="99"/>
        <w:right w:val="single" w:sz="4" w:space="0" w:color="FF404F" w:themeColor="accent1" w:themeTint="99"/>
        <w:insideH w:val="single" w:sz="4" w:space="0" w:color="FF404F" w:themeColor="accent1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10" w:themeColor="accent1"/>
          <w:left w:val="single" w:sz="4" w:space="0" w:color="C00010" w:themeColor="accent1"/>
          <w:bottom w:val="single" w:sz="4" w:space="0" w:color="C00010" w:themeColor="accent1"/>
          <w:right w:val="single" w:sz="4" w:space="0" w:color="C00010" w:themeColor="accent1"/>
          <w:insideH w:val="nil"/>
        </w:tcBorders>
        <w:shd w:val="clear" w:color="auto" w:fill="C00010" w:themeFill="accent1"/>
      </w:tcPr>
    </w:tblStylePr>
    <w:tblStylePr w:type="lastRow">
      <w:rPr>
        <w:b/>
        <w:bCs/>
      </w:rPr>
      <w:tblPr/>
      <w:tcPr>
        <w:tcBorders>
          <w:top w:val="double" w:sz="4" w:space="0" w:color="FF404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C4" w:themeFill="accent1" w:themeFillTint="33"/>
      </w:tcPr>
    </w:tblStylePr>
    <w:tblStylePr w:type="band1Horz">
      <w:tblPr/>
      <w:tcPr>
        <w:shd w:val="clear" w:color="auto" w:fill="FFBFC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154F2"/>
    <w:pPr>
      <w:spacing w:after="0" w:line="240" w:lineRule="auto"/>
    </w:pPr>
    <w:tblPr>
      <w:tblStyleRowBandSize w:val="1"/>
      <w:tblStyleColBandSize w:val="1"/>
      <w:tblBorders>
        <w:top w:val="single" w:sz="4" w:space="0" w:color="FCDB75" w:themeColor="accent2" w:themeTint="99"/>
        <w:bottom w:val="single" w:sz="4" w:space="0" w:color="FCDB75" w:themeColor="accent2" w:themeTint="99"/>
        <w:insideH w:val="single" w:sz="4" w:space="0" w:color="FCDB75" w:themeColor="accent2" w:themeTint="99"/>
      </w:tblBorders>
      <w:tblCellMar>
        <w:top w:w="113" w:type="dxa"/>
        <w:left w:w="284" w:type="dxa"/>
        <w:bottom w:w="113" w:type="dxa"/>
        <w:right w:w="284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1" w:themeFill="accent2" w:themeFillTint="33"/>
      </w:tcPr>
    </w:tblStylePr>
    <w:tblStylePr w:type="band1Horz">
      <w:tblPr/>
      <w:tcPr>
        <w:shd w:val="clear" w:color="auto" w:fill="FEF3D1" w:themeFill="accent2" w:themeFillTint="33"/>
      </w:tcPr>
    </w:tblStylePr>
  </w:style>
  <w:style w:type="table" w:customStyle="1" w:styleId="CBMStyle2">
    <w:name w:val="CBM Style2"/>
    <w:basedOn w:val="TableNormal"/>
    <w:uiPriority w:val="99"/>
    <w:rsid w:val="003370AD"/>
    <w:pPr>
      <w:spacing w:after="0" w:line="240" w:lineRule="auto"/>
    </w:pPr>
    <w:tblPr>
      <w:tblStyleRowBandSize w:val="1"/>
      <w:tblCellMar>
        <w:top w:w="113" w:type="dxa"/>
        <w:left w:w="284" w:type="dxa"/>
        <w:bottom w:w="113" w:type="dxa"/>
        <w:right w:w="284" w:type="dxa"/>
      </w:tblCellMar>
    </w:tblPr>
    <w:tcPr>
      <w:shd w:val="clear" w:color="auto" w:fill="auto"/>
    </w:tcPr>
    <w:tblStylePr w:type="firstRow">
      <w:rPr>
        <w:b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C41A" w:themeFill="accent2"/>
      </w:tcPr>
    </w:tblStylePr>
    <w:tblStylePr w:type="lastRow">
      <w:rPr>
        <w:b/>
        <w:i w:val="0"/>
      </w:rPr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shd w:val="clear" w:color="auto" w:fill="FEF3D1" w:themeFill="accent2" w:themeFillTint="33"/>
      </w:tcPr>
    </w:tblStylePr>
  </w:style>
  <w:style w:type="table" w:customStyle="1" w:styleId="CBMStyle3">
    <w:name w:val="CBM Style3"/>
    <w:basedOn w:val="CBMStyle2"/>
    <w:uiPriority w:val="99"/>
    <w:rsid w:val="00011131"/>
    <w:tblPr>
      <w:tblBorders>
        <w:top w:val="single" w:sz="4" w:space="0" w:color="C00010" w:themeColor="accent1"/>
        <w:left w:val="single" w:sz="4" w:space="0" w:color="C00010" w:themeColor="accent1"/>
        <w:bottom w:val="single" w:sz="4" w:space="0" w:color="C00010" w:themeColor="accent1"/>
        <w:right w:val="single" w:sz="4" w:space="0" w:color="C00010" w:themeColor="accent1"/>
      </w:tblBorders>
    </w:tblPr>
    <w:tcPr>
      <w:shd w:val="clear" w:color="auto" w:fill="auto"/>
    </w:tcPr>
    <w:tblStylePr w:type="firstRow">
      <w:rPr>
        <w:b/>
        <w:i w:val="0"/>
      </w:rPr>
      <w:tblPr>
        <w:tblCellMar>
          <w:top w:w="170" w:type="dxa"/>
          <w:left w:w="284" w:type="dxa"/>
          <w:bottom w:w="170" w:type="dxa"/>
          <w:right w:w="284" w:type="dxa"/>
        </w:tblCellMar>
      </w:tblPr>
      <w:tcPr>
        <w:tcBorders>
          <w:top w:val="nil"/>
          <w:left w:val="nil"/>
          <w:bottom w:val="nil"/>
          <w:right w:val="nil"/>
          <w:insideH w:val="single" w:sz="8" w:space="0" w:color="auto"/>
          <w:insideV w:val="nil"/>
          <w:tl2br w:val="nil"/>
          <w:tr2bl w:val="nil"/>
        </w:tcBorders>
        <w:shd w:val="clear" w:color="auto" w:fill="C00010" w:themeFill="accent1"/>
      </w:tcPr>
    </w:tblStylePr>
    <w:tblStylePr w:type="lastRow">
      <w:rPr>
        <w:b/>
        <w:i w:val="0"/>
      </w:rPr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BBBBBB" w:themeColor="text2" w:themeTint="66"/>
          <w:left w:val="nil"/>
          <w:bottom w:val="single" w:sz="4" w:space="0" w:color="BBBBBB" w:themeColor="text2" w:themeTint="66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81594"/>
    <w:rPr>
      <w:color w:val="C0001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21560"/>
    <w:pPr>
      <w:tabs>
        <w:tab w:val="right" w:pos="9781"/>
      </w:tabs>
      <w:spacing w:before="240" w:after="240" w:line="240" w:lineRule="auto"/>
    </w:pPr>
    <w:rPr>
      <w:b/>
      <w:color w:val="0D0D0D" w:themeColor="text1" w:themeTint="F2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221560"/>
    <w:pPr>
      <w:tabs>
        <w:tab w:val="right" w:pos="9771"/>
      </w:tabs>
      <w:spacing w:after="80" w:line="240" w:lineRule="auto"/>
      <w:ind w:left="363"/>
    </w:pPr>
    <w:rPr>
      <w:noProof/>
      <w:color w:val="0D0D0D" w:themeColor="text1" w:themeTint="F2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21560"/>
    <w:pPr>
      <w:tabs>
        <w:tab w:val="right" w:pos="9771"/>
      </w:tabs>
      <w:spacing w:after="80" w:line="240" w:lineRule="auto"/>
      <w:ind w:left="720"/>
      <w:contextualSpacing/>
    </w:pPr>
    <w:rPr>
      <w:noProof/>
      <w:color w:val="0D0D0D" w:themeColor="text1" w:themeTint="F2"/>
      <w:lang w:val="en-AU"/>
    </w:rPr>
  </w:style>
  <w:style w:type="paragraph" w:styleId="TOCHeading">
    <w:name w:val="TOC Heading"/>
    <w:basedOn w:val="H4"/>
    <w:next w:val="Normal"/>
    <w:uiPriority w:val="39"/>
    <w:unhideWhenUsed/>
    <w:rsid w:val="00A44EA5"/>
    <w:pPr>
      <w:pBdr>
        <w:top w:val="single" w:sz="8" w:space="2" w:color="FCE18D"/>
        <w:left w:val="single" w:sz="8" w:space="2" w:color="FCE18D"/>
        <w:bottom w:val="single" w:sz="8" w:space="2" w:color="FCE18D"/>
        <w:right w:val="single" w:sz="8" w:space="2" w:color="FF7F8A" w:themeColor="accent1" w:themeTint="66"/>
      </w:pBdr>
      <w:shd w:val="clear" w:color="auto" w:fill="FCE18D"/>
      <w:spacing w:after="0" w:line="240" w:lineRule="auto"/>
      <w:outlineLvl w:val="9"/>
    </w:pPr>
    <w:rPr>
      <w:rFonts w:eastAsiaTheme="minorHAnsi"/>
      <w:color w:val="C00000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71190B"/>
  </w:style>
  <w:style w:type="character" w:styleId="UnresolvedMention">
    <w:name w:val="Unresolved Mention"/>
    <w:basedOn w:val="DefaultParagraphFont"/>
    <w:uiPriority w:val="99"/>
    <w:semiHidden/>
    <w:unhideWhenUsed/>
    <w:rsid w:val="008B54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8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basedOn w:val="DefaultParagraphFont"/>
    <w:link w:val="ListParagraph"/>
    <w:uiPriority w:val="34"/>
    <w:qFormat/>
    <w:locked/>
    <w:rsid w:val="001E004B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B3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1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7118"/>
    <w:pPr>
      <w:spacing w:after="0" w:line="240" w:lineRule="auto"/>
    </w:pPr>
  </w:style>
  <w:style w:type="table" w:styleId="GridTable2">
    <w:name w:val="Grid Table 2"/>
    <w:basedOn w:val="TableNormal"/>
    <w:uiPriority w:val="47"/>
    <w:rsid w:val="001F59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C64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4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rr.org/report/2023-gobal-survey-report-on-persons-with-disabilities-and-disaste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bm-global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CBM">
      <a:dk1>
        <a:sysClr val="windowText" lastClr="000000"/>
      </a:dk1>
      <a:lt1>
        <a:sysClr val="window" lastClr="FFFFFF"/>
      </a:lt1>
      <a:dk2>
        <a:srgbClr val="575757"/>
      </a:dk2>
      <a:lt2>
        <a:srgbClr val="E6E5D7"/>
      </a:lt2>
      <a:accent1>
        <a:srgbClr val="C00010"/>
      </a:accent1>
      <a:accent2>
        <a:srgbClr val="FAC41A"/>
      </a:accent2>
      <a:accent3>
        <a:srgbClr val="56256B"/>
      </a:accent3>
      <a:accent4>
        <a:srgbClr val="E6E5D7"/>
      </a:accent4>
      <a:accent5>
        <a:srgbClr val="575757"/>
      </a:accent5>
      <a:accent6>
        <a:srgbClr val="FAC41A"/>
      </a:accent6>
      <a:hlink>
        <a:srgbClr val="C00010"/>
      </a:hlink>
      <a:folHlink>
        <a:srgbClr val="575757"/>
      </a:folHlink>
    </a:clrScheme>
    <a:fontScheme name="CBM Rockwell">
      <a:majorFont>
        <a:latin typeface="Rockwel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df158-3af1-4fd5-8be6-6e48d4dc06ce" xsi:nil="true"/>
    <lcf76f155ced4ddcb4097134ff3c332f xmlns="27ee1c98-8062-48c4-b1cb-db5ab7cc6e9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634A862A72B47B7038EC8D4C92DC7" ma:contentTypeVersion="29" ma:contentTypeDescription="Ein neues Dokument erstellen." ma:contentTypeScope="" ma:versionID="57a70074b5f4b707de2b749d286ceb1b">
  <xsd:schema xmlns:xsd="http://www.w3.org/2001/XMLSchema" xmlns:xs="http://www.w3.org/2001/XMLSchema" xmlns:p="http://schemas.microsoft.com/office/2006/metadata/properties" xmlns:ns2="27ee1c98-8062-48c4-b1cb-db5ab7cc6e99" xmlns:ns3="154df158-3af1-4fd5-8be6-6e48d4dc06ce" targetNamespace="http://schemas.microsoft.com/office/2006/metadata/properties" ma:root="true" ma:fieldsID="9cdcf9ba4da84dbc4838bc68094a1582" ns2:_="" ns3:_="">
    <xsd:import namespace="27ee1c98-8062-48c4-b1cb-db5ab7cc6e99"/>
    <xsd:import namespace="154df158-3af1-4fd5-8be6-6e48d4dc0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1c98-8062-48c4-b1cb-db5ab7cc6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ea690f9-60e4-4b3b-90eb-0bcc63f22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f158-3af1-4fd5-8be6-6e48d4dc06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5977ee-d1aa-4913-812e-186a8849e844}" ma:internalName="TaxCatchAll" ma:readOnly="false" ma:showField="CatchAllData" ma:web="154df158-3af1-4fd5-8be6-6e48d4dc0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7045A6-F829-40F8-A162-95CE366A2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B8094-9A9B-4E19-8792-EFC184AF70BE}">
  <ds:schemaRefs>
    <ds:schemaRef ds:uri="http://schemas.microsoft.com/office/2006/metadata/properties"/>
    <ds:schemaRef ds:uri="http://schemas.microsoft.com/office/infopath/2007/PartnerControls"/>
    <ds:schemaRef ds:uri="154df158-3af1-4fd5-8be6-6e48d4dc06ce"/>
    <ds:schemaRef ds:uri="27ee1c98-8062-48c4-b1cb-db5ab7cc6e99"/>
  </ds:schemaRefs>
</ds:datastoreItem>
</file>

<file path=customXml/itemProps4.xml><?xml version="1.0" encoding="utf-8"?>
<ds:datastoreItem xmlns:ds="http://schemas.openxmlformats.org/officeDocument/2006/customXml" ds:itemID="{3601982E-6EDA-49AD-BBB6-13E1B6B2D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e1c98-8062-48c4-b1cb-db5ab7cc6e99"/>
    <ds:schemaRef ds:uri="154df158-3af1-4fd5-8be6-6e48d4dc0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8CB775-48CC-4B90-8D87-84A1A4A08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Bailey</dc:creator>
  <cp:keywords/>
  <dc:description/>
  <cp:lastModifiedBy>Claudia Bailey</cp:lastModifiedBy>
  <cp:revision>2</cp:revision>
  <cp:lastPrinted>2018-05-28T21:39:00Z</cp:lastPrinted>
  <dcterms:created xsi:type="dcterms:W3CDTF">2025-05-29T05:34:00Z</dcterms:created>
  <dcterms:modified xsi:type="dcterms:W3CDTF">2025-05-29T05:34:00Z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0x0101005CA634A862A72B47B7038EC8D4C92DC7</vt:lpwstr>
  </property>
  <property fmtid="{D5CDD505-2E9C-101B-9397-08002B2CF9AE}" pid="3" name="test tag3">
    <vt:lpwstr/>
  </property>
  <property fmtid="{D5CDD505-2E9C-101B-9397-08002B2CF9AE}" pid="4" name="test tag2">
    <vt:lpwstr/>
  </property>
  <property fmtid="{D5CDD505-2E9C-101B-9397-08002B2CF9AE}" pid="5" name="test tag4">
    <vt:lpwstr/>
  </property>
  <property fmtid="{D5CDD505-2E9C-101B-9397-08002B2CF9AE}" pid="6" name="MediaServiceImageTags">
    <vt:lpwstr/>
  </property>
  <property fmtid="{D5CDD505-2E9C-101B-9397-08002B2CF9AE}" pid="7" name="ff85578aa05149da9e87adee45bbea9b">
    <vt:lpwstr>template|00000000-0000-0000-0000-000000000000</vt:lpwstr>
  </property>
</Properties>
</file>